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90" w:rsidRDefault="000E0690" w:rsidP="00CC678E">
      <w:pPr>
        <w:spacing w:before="120"/>
        <w:ind w:left="708"/>
        <w:jc w:val="center"/>
      </w:pPr>
    </w:p>
    <w:p w:rsidR="00CC678E" w:rsidRDefault="00CC678E" w:rsidP="00CC678E">
      <w:pPr>
        <w:spacing w:before="120"/>
        <w:ind w:left="708"/>
        <w:jc w:val="center"/>
      </w:pPr>
      <w:r w:rsidRPr="00486523"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78E" w:rsidRPr="00F86D59" w:rsidRDefault="000E6AB5" w:rsidP="000E6AB5">
      <w:pPr>
        <w:spacing w:before="120"/>
        <w:ind w:left="708"/>
        <w:jc w:val="center"/>
        <w:rPr>
          <w:b/>
          <w:sz w:val="28"/>
          <w:szCs w:val="28"/>
        </w:rPr>
      </w:pPr>
      <w:r w:rsidRPr="00F86D59">
        <w:rPr>
          <w:b/>
          <w:sz w:val="28"/>
          <w:szCs w:val="28"/>
        </w:rPr>
        <w:t>АДМИНИСТРАЦИЯ</w:t>
      </w:r>
    </w:p>
    <w:p w:rsidR="00CC678E" w:rsidRPr="00F86D59" w:rsidRDefault="003F3C32" w:rsidP="00CC678E">
      <w:pPr>
        <w:ind w:left="708" w:right="68"/>
        <w:jc w:val="center"/>
        <w:rPr>
          <w:b/>
          <w:sz w:val="28"/>
          <w:szCs w:val="28"/>
        </w:rPr>
      </w:pPr>
      <w:r w:rsidRPr="00F86D59">
        <w:rPr>
          <w:b/>
          <w:sz w:val="28"/>
          <w:szCs w:val="28"/>
        </w:rPr>
        <w:t>ЛИПОВСКОГО</w:t>
      </w:r>
      <w:r w:rsidR="00CC678E" w:rsidRPr="00F86D59">
        <w:rPr>
          <w:b/>
          <w:sz w:val="28"/>
          <w:szCs w:val="28"/>
        </w:rPr>
        <w:t xml:space="preserve"> СЕЛЬСКОГО ПОСЕЛЕНИЯ</w:t>
      </w:r>
    </w:p>
    <w:p w:rsidR="00CC678E" w:rsidRPr="00F86D59" w:rsidRDefault="00CC678E" w:rsidP="00CC678E">
      <w:pPr>
        <w:pStyle w:val="1"/>
        <w:ind w:left="708"/>
        <w:jc w:val="center"/>
        <w:rPr>
          <w:b/>
          <w:sz w:val="28"/>
          <w:szCs w:val="28"/>
        </w:rPr>
      </w:pPr>
      <w:r w:rsidRPr="00F86D59">
        <w:rPr>
          <w:b/>
          <w:sz w:val="28"/>
          <w:szCs w:val="28"/>
        </w:rPr>
        <w:t>РОСЛАВЛЬСКОГО РАЙОНА СМОЛЕНСКОЙ ОБЛАСТИ</w:t>
      </w:r>
    </w:p>
    <w:p w:rsidR="00CC678E" w:rsidRPr="00F86D59" w:rsidRDefault="00CC678E" w:rsidP="00240785">
      <w:pPr>
        <w:ind w:right="68"/>
        <w:rPr>
          <w:sz w:val="28"/>
          <w:szCs w:val="28"/>
        </w:rPr>
      </w:pPr>
    </w:p>
    <w:p w:rsidR="006620CA" w:rsidRPr="00F86D59" w:rsidRDefault="00DB576E" w:rsidP="005038AF">
      <w:pPr>
        <w:pStyle w:val="3"/>
        <w:ind w:left="708" w:firstLine="0"/>
        <w:rPr>
          <w:szCs w:val="28"/>
        </w:rPr>
      </w:pPr>
      <w:r w:rsidRPr="00F86D59">
        <w:rPr>
          <w:szCs w:val="28"/>
        </w:rPr>
        <w:t xml:space="preserve"> </w:t>
      </w:r>
      <w:r w:rsidR="00CC678E" w:rsidRPr="00F86D59">
        <w:rPr>
          <w:szCs w:val="28"/>
        </w:rPr>
        <w:t xml:space="preserve">П О С Т А Н О В Л Е Н И </w:t>
      </w:r>
      <w:r w:rsidR="001C365F" w:rsidRPr="00F86D59">
        <w:rPr>
          <w:szCs w:val="28"/>
        </w:rPr>
        <w:t>Е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  <w:gridCol w:w="4906"/>
      </w:tblGrid>
      <w:tr w:rsidR="00DC2AC9" w:rsidRPr="00E60939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C4412B" w:rsidRDefault="00A9765E" w:rsidP="008E6882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 w:rsidRPr="00C4412B">
              <w:rPr>
                <w:sz w:val="27"/>
                <w:szCs w:val="27"/>
              </w:rPr>
              <w:t xml:space="preserve">от </w:t>
            </w:r>
            <w:r w:rsidR="00A15693">
              <w:rPr>
                <w:sz w:val="27"/>
                <w:szCs w:val="27"/>
              </w:rPr>
              <w:t>16 июля</w:t>
            </w:r>
            <w:r w:rsidR="00C4412B">
              <w:rPr>
                <w:sz w:val="27"/>
                <w:szCs w:val="27"/>
              </w:rPr>
              <w:t xml:space="preserve"> </w:t>
            </w:r>
            <w:r w:rsidR="008E6882">
              <w:rPr>
                <w:sz w:val="27"/>
                <w:szCs w:val="27"/>
              </w:rPr>
              <w:t>2019</w:t>
            </w:r>
            <w:r w:rsidR="00406F9E" w:rsidRPr="00C4412B">
              <w:rPr>
                <w:sz w:val="27"/>
                <w:szCs w:val="27"/>
              </w:rPr>
              <w:t xml:space="preserve">г. </w:t>
            </w:r>
            <w:r w:rsidR="00F86D59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477" w:type="pct"/>
            <w:vAlign w:val="center"/>
            <w:hideMark/>
          </w:tcPr>
          <w:p w:rsidR="00DC2AC9" w:rsidRPr="0066303B" w:rsidRDefault="00F86D59" w:rsidP="004E53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A15693">
              <w:rPr>
                <w:sz w:val="28"/>
                <w:szCs w:val="28"/>
              </w:rPr>
              <w:t xml:space="preserve">                         № 28</w:t>
            </w:r>
          </w:p>
        </w:tc>
      </w:tr>
      <w:tr w:rsidR="00DC2AC9" w:rsidRPr="00E60939" w:rsidTr="00443FAF">
        <w:trPr>
          <w:tblCellSpacing w:w="15" w:type="dxa"/>
          <w:jc w:val="center"/>
        </w:trPr>
        <w:tc>
          <w:tcPr>
            <w:tcW w:w="2477" w:type="pct"/>
            <w:vAlign w:val="center"/>
            <w:hideMark/>
          </w:tcPr>
          <w:p w:rsidR="00DC2AC9" w:rsidRPr="00E60939" w:rsidRDefault="00DC2AC9" w:rsidP="00E6093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2477" w:type="pct"/>
            <w:vMerge w:val="restart"/>
            <w:vAlign w:val="center"/>
            <w:hideMark/>
          </w:tcPr>
          <w:p w:rsidR="00DC2AC9" w:rsidRPr="00E60939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E60939">
              <w:rPr>
                <w:sz w:val="28"/>
                <w:szCs w:val="28"/>
              </w:rPr>
              <w:t> </w:t>
            </w:r>
          </w:p>
        </w:tc>
      </w:tr>
      <w:tr w:rsidR="00DC2AC9" w:rsidRPr="00F86D59" w:rsidTr="00443F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E536D" w:rsidRPr="00F86D59" w:rsidRDefault="004E536D" w:rsidP="00A80238">
            <w:pPr>
              <w:rPr>
                <w:sz w:val="28"/>
                <w:szCs w:val="28"/>
              </w:rPr>
            </w:pPr>
          </w:p>
          <w:p w:rsidR="00274BF7" w:rsidRPr="00F86D59" w:rsidRDefault="00274BF7" w:rsidP="00A80238">
            <w:pPr>
              <w:rPr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 xml:space="preserve">Об итогах исполнения бюджета </w:t>
            </w:r>
            <w:r w:rsidR="003F3C32" w:rsidRPr="00F86D59">
              <w:rPr>
                <w:sz w:val="28"/>
                <w:szCs w:val="28"/>
              </w:rPr>
              <w:t>Липовского</w:t>
            </w:r>
            <w:r w:rsidRPr="00F86D59">
              <w:rPr>
                <w:sz w:val="28"/>
                <w:szCs w:val="28"/>
              </w:rPr>
              <w:t xml:space="preserve"> сельского поселения </w:t>
            </w:r>
          </w:p>
          <w:p w:rsidR="00DC2AC9" w:rsidRPr="00F86D59" w:rsidRDefault="00274BF7" w:rsidP="008E68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 xml:space="preserve">Рославльского района Смоленской области </w:t>
            </w:r>
            <w:r w:rsidR="009C514F" w:rsidRPr="00F86D59">
              <w:rPr>
                <w:sz w:val="28"/>
                <w:szCs w:val="28"/>
              </w:rPr>
              <w:t xml:space="preserve">за </w:t>
            </w:r>
            <w:r w:rsidR="00A15693">
              <w:rPr>
                <w:sz w:val="28"/>
                <w:szCs w:val="28"/>
              </w:rPr>
              <w:t>1 полугодие</w:t>
            </w:r>
            <w:r w:rsidRPr="00F86D59">
              <w:rPr>
                <w:sz w:val="28"/>
                <w:szCs w:val="28"/>
              </w:rPr>
              <w:t xml:space="preserve"> 201</w:t>
            </w:r>
            <w:r w:rsidR="008E6882" w:rsidRPr="00F86D59">
              <w:rPr>
                <w:sz w:val="28"/>
                <w:szCs w:val="28"/>
              </w:rPr>
              <w:t>9</w:t>
            </w:r>
            <w:r w:rsidRPr="00F86D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Merge/>
            <w:vAlign w:val="center"/>
            <w:hideMark/>
          </w:tcPr>
          <w:p w:rsidR="00DC2AC9" w:rsidRPr="00F86D59" w:rsidRDefault="00DC2AC9" w:rsidP="00DC2AC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DC2AC9" w:rsidRPr="00F86D59" w:rsidRDefault="00DC2AC9" w:rsidP="00DC2AC9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228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666"/>
      </w:tblGrid>
      <w:tr w:rsidR="00D508FE" w:rsidRPr="00F86D59" w:rsidTr="00A80238">
        <w:trPr>
          <w:trHeight w:val="322"/>
          <w:tblCellSpacing w:w="15" w:type="dxa"/>
          <w:jc w:val="center"/>
        </w:trPr>
        <w:tc>
          <w:tcPr>
            <w:tcW w:w="0" w:type="auto"/>
            <w:vAlign w:val="center"/>
          </w:tcPr>
          <w:p w:rsidR="00D508FE" w:rsidRPr="00F86D59" w:rsidRDefault="00D508FE">
            <w:pPr>
              <w:widowControl/>
              <w:rPr>
                <w:sz w:val="28"/>
                <w:szCs w:val="28"/>
              </w:rPr>
            </w:pPr>
          </w:p>
        </w:tc>
      </w:tr>
    </w:tbl>
    <w:p w:rsidR="00D508FE" w:rsidRPr="00F86D59" w:rsidRDefault="00D508FE" w:rsidP="00D508FE">
      <w:pPr>
        <w:widowControl/>
        <w:rPr>
          <w:vanish/>
          <w:sz w:val="28"/>
          <w:szCs w:val="28"/>
        </w:rPr>
      </w:pPr>
    </w:p>
    <w:tbl>
      <w:tblPr>
        <w:tblW w:w="4854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719"/>
      </w:tblGrid>
      <w:tr w:rsidR="00D508FE" w:rsidRPr="00F86D59" w:rsidTr="00AC341E">
        <w:trPr>
          <w:tblCellSpacing w:w="15" w:type="dxa"/>
          <w:jc w:val="center"/>
        </w:trPr>
        <w:tc>
          <w:tcPr>
            <w:tcW w:w="49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BF7" w:rsidRPr="00F86D59" w:rsidRDefault="00274BF7" w:rsidP="00274BF7">
            <w:pPr>
              <w:jc w:val="both"/>
              <w:rPr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 xml:space="preserve">     </w:t>
            </w:r>
            <w:proofErr w:type="gramStart"/>
            <w:r w:rsidRPr="00F86D59">
              <w:rPr>
                <w:sz w:val="28"/>
                <w:szCs w:val="28"/>
              </w:rPr>
              <w:t>В со</w:t>
            </w:r>
            <w:r w:rsidR="004E536D" w:rsidRPr="00F86D59">
              <w:rPr>
                <w:sz w:val="28"/>
                <w:szCs w:val="28"/>
              </w:rPr>
              <w:t>ответствии с</w:t>
            </w:r>
            <w:r w:rsidRPr="00F86D59">
              <w:rPr>
                <w:sz w:val="28"/>
                <w:szCs w:val="28"/>
              </w:rPr>
              <w:t xml:space="preserve"> пунктом 5 статьи 264.2</w:t>
            </w:r>
            <w:r w:rsidR="004E536D" w:rsidRPr="00F86D59">
              <w:rPr>
                <w:sz w:val="28"/>
                <w:szCs w:val="28"/>
              </w:rPr>
              <w:t xml:space="preserve"> </w:t>
            </w:r>
            <w:r w:rsidRPr="00F86D59">
              <w:rPr>
                <w:sz w:val="28"/>
                <w:szCs w:val="28"/>
              </w:rPr>
              <w:t>Бюджетного кодекса Российской Федерации,</w:t>
            </w:r>
            <w:r w:rsidR="00F86D59" w:rsidRPr="00F86D59">
              <w:rPr>
                <w:sz w:val="28"/>
                <w:szCs w:val="28"/>
              </w:rPr>
              <w:t xml:space="preserve"> Уставом Липовского сельского поселения Рославльского района Смоленской области, Положением о бюджетном процессе в муниципальном образовании Липовского сельского поселения Рославльского района Смоленской области</w:t>
            </w:r>
            <w:r w:rsidR="001B4363">
              <w:rPr>
                <w:sz w:val="28"/>
                <w:szCs w:val="28"/>
              </w:rPr>
              <w:t>, Решением Совета депутатов Липовского сельского поселения Рославльского района Смоленской области от 28.06.2019г. № 2  «Об избрании Главы муниципального образования  Липовского сельского поселения Рославльского района Смоленской области из</w:t>
            </w:r>
            <w:proofErr w:type="gramEnd"/>
            <w:r w:rsidR="001B4363">
              <w:rPr>
                <w:sz w:val="28"/>
                <w:szCs w:val="28"/>
              </w:rPr>
              <w:t xml:space="preserve"> состава депутатов Совета депутатов Липовского сельского поселения Рославль</w:t>
            </w:r>
            <w:r w:rsidR="00AC341E">
              <w:rPr>
                <w:sz w:val="28"/>
                <w:szCs w:val="28"/>
              </w:rPr>
              <w:t>ского района Смоленской области</w:t>
            </w:r>
            <w:r w:rsidR="001B4363">
              <w:rPr>
                <w:sz w:val="28"/>
                <w:szCs w:val="28"/>
              </w:rPr>
              <w:t>», Решением Совета депутатов Липовского сельского поселения Рославльского района Смоленской области от 28.06.2019г. № 6 «О регулировании отдельных вопросов осуществления органами местного самоуправления преобразуемых муниципальных образований своих полномочий»</w:t>
            </w:r>
          </w:p>
          <w:p w:rsidR="009B383F" w:rsidRDefault="009B383F" w:rsidP="00EF5A0B">
            <w:pPr>
              <w:widowControl/>
              <w:rPr>
                <w:sz w:val="28"/>
                <w:szCs w:val="28"/>
              </w:rPr>
            </w:pPr>
          </w:p>
          <w:p w:rsidR="009B383F" w:rsidRDefault="00A80238" w:rsidP="00EF5A0B">
            <w:pPr>
              <w:widowControl/>
              <w:rPr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 xml:space="preserve"> </w:t>
            </w:r>
            <w:r w:rsidR="00274BF7" w:rsidRPr="00F86D59">
              <w:rPr>
                <w:sz w:val="28"/>
                <w:szCs w:val="28"/>
              </w:rPr>
              <w:t xml:space="preserve">Администрация </w:t>
            </w:r>
            <w:r w:rsidR="003F3C32" w:rsidRPr="00F86D59">
              <w:rPr>
                <w:sz w:val="28"/>
                <w:szCs w:val="28"/>
              </w:rPr>
              <w:t>Липовского</w:t>
            </w:r>
            <w:r w:rsidR="00D508FE" w:rsidRPr="00F86D59">
              <w:rPr>
                <w:sz w:val="28"/>
                <w:szCs w:val="28"/>
              </w:rPr>
              <w:t xml:space="preserve"> сельского поселения</w:t>
            </w:r>
            <w:r w:rsidRPr="00F86D59">
              <w:rPr>
                <w:sz w:val="28"/>
                <w:szCs w:val="28"/>
              </w:rPr>
              <w:t xml:space="preserve"> </w:t>
            </w:r>
          </w:p>
          <w:p w:rsidR="00ED3C84" w:rsidRPr="00F86D59" w:rsidRDefault="00D508FE" w:rsidP="00EF5A0B">
            <w:pPr>
              <w:widowControl/>
              <w:rPr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>Рославльского района Смоленской области</w:t>
            </w:r>
            <w:r w:rsidR="00EF5A0B" w:rsidRPr="00F86D59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D508FE" w:rsidRPr="00F86D59" w:rsidRDefault="00D508FE" w:rsidP="00EF5A0B">
            <w:pPr>
              <w:widowControl/>
              <w:rPr>
                <w:sz w:val="28"/>
                <w:szCs w:val="28"/>
              </w:rPr>
            </w:pPr>
            <w:proofErr w:type="gramStart"/>
            <w:r w:rsidRPr="00F86D59">
              <w:rPr>
                <w:sz w:val="28"/>
                <w:szCs w:val="28"/>
              </w:rPr>
              <w:t>п</w:t>
            </w:r>
            <w:proofErr w:type="gramEnd"/>
            <w:r w:rsidRPr="00F86D59">
              <w:rPr>
                <w:sz w:val="28"/>
                <w:szCs w:val="28"/>
              </w:rPr>
              <w:t xml:space="preserve"> о с т а н о в л я е т:</w:t>
            </w:r>
          </w:p>
          <w:p w:rsidR="00D508FE" w:rsidRPr="00F86D59" w:rsidRDefault="00D508FE">
            <w:pPr>
              <w:widowControl/>
              <w:rPr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> </w:t>
            </w:r>
          </w:p>
          <w:p w:rsidR="00274BF7" w:rsidRPr="00F86D59" w:rsidRDefault="00274BF7" w:rsidP="008E6882">
            <w:pPr>
              <w:tabs>
                <w:tab w:val="left" w:pos="10206"/>
              </w:tabs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 xml:space="preserve">1. Утвердить отчет об исполнении </w:t>
            </w:r>
            <w:r w:rsidR="009C514F" w:rsidRPr="00F86D59">
              <w:rPr>
                <w:sz w:val="28"/>
                <w:szCs w:val="28"/>
              </w:rPr>
              <w:t xml:space="preserve">бюджета </w:t>
            </w:r>
            <w:r w:rsidR="003F3C32" w:rsidRPr="00F86D59">
              <w:rPr>
                <w:sz w:val="28"/>
                <w:szCs w:val="28"/>
              </w:rPr>
              <w:t>Липовского</w:t>
            </w:r>
            <w:r w:rsidRPr="00F86D59">
              <w:rPr>
                <w:sz w:val="28"/>
                <w:szCs w:val="28"/>
              </w:rPr>
              <w:t xml:space="preserve"> сельского поселения Рославльского района Смоленской области (далее – бюджет </w:t>
            </w:r>
            <w:r w:rsidR="003F3C32" w:rsidRPr="00F86D59">
              <w:rPr>
                <w:sz w:val="28"/>
                <w:szCs w:val="28"/>
              </w:rPr>
              <w:t>Липовского</w:t>
            </w:r>
            <w:r w:rsidRPr="00F86D59">
              <w:rPr>
                <w:sz w:val="28"/>
                <w:szCs w:val="28"/>
              </w:rPr>
              <w:t xml:space="preserve"> сельского поселения) за </w:t>
            </w:r>
            <w:r w:rsidR="00A15693">
              <w:rPr>
                <w:sz w:val="28"/>
                <w:szCs w:val="28"/>
              </w:rPr>
              <w:t>1</w:t>
            </w:r>
            <w:r w:rsidR="008E6882" w:rsidRPr="00F86D59">
              <w:rPr>
                <w:sz w:val="28"/>
                <w:szCs w:val="28"/>
              </w:rPr>
              <w:t xml:space="preserve"> </w:t>
            </w:r>
            <w:r w:rsidR="00A15693">
              <w:rPr>
                <w:sz w:val="28"/>
                <w:szCs w:val="28"/>
              </w:rPr>
              <w:t>полугодие</w:t>
            </w:r>
            <w:r w:rsidR="008E6882" w:rsidRPr="00F86D59">
              <w:rPr>
                <w:sz w:val="28"/>
                <w:szCs w:val="28"/>
              </w:rPr>
              <w:t xml:space="preserve"> 2019 </w:t>
            </w:r>
            <w:r w:rsidR="00F86D59" w:rsidRPr="00F86D59">
              <w:rPr>
                <w:sz w:val="28"/>
                <w:szCs w:val="28"/>
              </w:rPr>
              <w:t xml:space="preserve">года по доходам </w:t>
            </w:r>
            <w:r w:rsidR="00941162" w:rsidRPr="00F86D59">
              <w:rPr>
                <w:sz w:val="28"/>
                <w:szCs w:val="28"/>
              </w:rPr>
              <w:t xml:space="preserve">в сумме </w:t>
            </w:r>
            <w:r w:rsidR="00B5767F" w:rsidRPr="00B5767F">
              <w:rPr>
                <w:sz w:val="28"/>
                <w:szCs w:val="28"/>
              </w:rPr>
              <w:t>2 001,8</w:t>
            </w:r>
            <w:r w:rsidR="00F86D59" w:rsidRPr="00F86D59">
              <w:rPr>
                <w:sz w:val="28"/>
                <w:szCs w:val="28"/>
              </w:rPr>
              <w:t xml:space="preserve"> тыс. </w:t>
            </w:r>
            <w:r w:rsidR="009C514F" w:rsidRPr="00F86D59">
              <w:rPr>
                <w:sz w:val="28"/>
                <w:szCs w:val="28"/>
              </w:rPr>
              <w:t xml:space="preserve"> </w:t>
            </w:r>
            <w:r w:rsidR="00205C6D">
              <w:rPr>
                <w:sz w:val="28"/>
                <w:szCs w:val="28"/>
              </w:rPr>
              <w:t>руб.</w:t>
            </w:r>
            <w:r w:rsidRPr="00F86D59">
              <w:rPr>
                <w:sz w:val="28"/>
                <w:szCs w:val="28"/>
              </w:rPr>
              <w:t xml:space="preserve">, по расходам в </w:t>
            </w:r>
            <w:r w:rsidRPr="00B5767F">
              <w:rPr>
                <w:sz w:val="28"/>
                <w:szCs w:val="28"/>
              </w:rPr>
              <w:t xml:space="preserve">сумме </w:t>
            </w:r>
            <w:r w:rsidR="00B5767F" w:rsidRPr="00B5767F">
              <w:rPr>
                <w:sz w:val="28"/>
                <w:szCs w:val="28"/>
              </w:rPr>
              <w:t>2 160, 1</w:t>
            </w:r>
            <w:r w:rsidR="008E6882" w:rsidRPr="00F86D59">
              <w:rPr>
                <w:sz w:val="28"/>
                <w:szCs w:val="28"/>
              </w:rPr>
              <w:t xml:space="preserve"> </w:t>
            </w:r>
            <w:r w:rsidR="00F86D59" w:rsidRPr="00F86D59">
              <w:rPr>
                <w:sz w:val="28"/>
                <w:szCs w:val="28"/>
              </w:rPr>
              <w:t xml:space="preserve">тыс. </w:t>
            </w:r>
            <w:r w:rsidR="00205C6D">
              <w:rPr>
                <w:sz w:val="28"/>
                <w:szCs w:val="28"/>
              </w:rPr>
              <w:t>руб.</w:t>
            </w:r>
            <w:r w:rsidRPr="00F86D59">
              <w:rPr>
                <w:sz w:val="28"/>
                <w:szCs w:val="28"/>
              </w:rPr>
              <w:t xml:space="preserve">, </w:t>
            </w:r>
            <w:r w:rsidRPr="00F86D59">
              <w:rPr>
                <w:color w:val="000000"/>
                <w:sz w:val="28"/>
                <w:szCs w:val="28"/>
              </w:rPr>
              <w:t xml:space="preserve">с превышением </w:t>
            </w:r>
            <w:r w:rsidR="000E0690">
              <w:rPr>
                <w:color w:val="000000"/>
                <w:sz w:val="28"/>
                <w:szCs w:val="28"/>
              </w:rPr>
              <w:t>расхо</w:t>
            </w:r>
            <w:r w:rsidR="00A9765E" w:rsidRPr="00F86D59">
              <w:rPr>
                <w:color w:val="000000"/>
                <w:sz w:val="28"/>
                <w:szCs w:val="28"/>
              </w:rPr>
              <w:t>дов</w:t>
            </w:r>
            <w:r w:rsidRPr="00F86D59">
              <w:rPr>
                <w:color w:val="000000"/>
                <w:sz w:val="28"/>
                <w:szCs w:val="28"/>
              </w:rPr>
              <w:t xml:space="preserve"> над </w:t>
            </w:r>
            <w:r w:rsidR="000E0690">
              <w:rPr>
                <w:color w:val="000000"/>
                <w:sz w:val="28"/>
                <w:szCs w:val="28"/>
              </w:rPr>
              <w:t>до</w:t>
            </w:r>
            <w:r w:rsidR="00A9765E" w:rsidRPr="00F86D59">
              <w:rPr>
                <w:color w:val="000000"/>
                <w:sz w:val="28"/>
                <w:szCs w:val="28"/>
              </w:rPr>
              <w:t>ходами</w:t>
            </w:r>
            <w:r w:rsidRPr="00F86D59">
              <w:rPr>
                <w:color w:val="000000"/>
                <w:sz w:val="28"/>
                <w:szCs w:val="28"/>
              </w:rPr>
              <w:t xml:space="preserve"> (</w:t>
            </w:r>
            <w:r w:rsidR="000E0690">
              <w:rPr>
                <w:color w:val="000000"/>
                <w:sz w:val="28"/>
                <w:szCs w:val="28"/>
              </w:rPr>
              <w:t>де</w:t>
            </w:r>
            <w:r w:rsidR="00205C6D">
              <w:rPr>
                <w:color w:val="000000"/>
                <w:sz w:val="28"/>
                <w:szCs w:val="28"/>
              </w:rPr>
              <w:t>фицит бюджета</w:t>
            </w:r>
            <w:r w:rsidRPr="00F86D59">
              <w:rPr>
                <w:color w:val="000000"/>
                <w:sz w:val="28"/>
                <w:szCs w:val="28"/>
              </w:rPr>
              <w:t xml:space="preserve">) в сумме </w:t>
            </w:r>
            <w:r w:rsidR="00B5767F" w:rsidRPr="00B5767F">
              <w:rPr>
                <w:color w:val="000000"/>
                <w:sz w:val="28"/>
                <w:szCs w:val="28"/>
              </w:rPr>
              <w:t>158,3</w:t>
            </w:r>
            <w:r w:rsidR="00F86D59" w:rsidRPr="00F86D59">
              <w:rPr>
                <w:color w:val="000000"/>
                <w:sz w:val="28"/>
                <w:szCs w:val="28"/>
              </w:rPr>
              <w:t xml:space="preserve"> тыс.</w:t>
            </w:r>
            <w:r w:rsidR="005038AF" w:rsidRPr="00F86D59">
              <w:rPr>
                <w:color w:val="000000"/>
                <w:sz w:val="28"/>
                <w:szCs w:val="28"/>
              </w:rPr>
              <w:t xml:space="preserve"> </w:t>
            </w:r>
            <w:r w:rsidR="00205C6D">
              <w:rPr>
                <w:color w:val="000000"/>
                <w:sz w:val="28"/>
                <w:szCs w:val="28"/>
              </w:rPr>
              <w:t>руб</w:t>
            </w:r>
            <w:r w:rsidRPr="00F86D59">
              <w:rPr>
                <w:color w:val="000000"/>
                <w:sz w:val="28"/>
                <w:szCs w:val="28"/>
              </w:rPr>
              <w:t>.</w:t>
            </w:r>
          </w:p>
          <w:p w:rsidR="00274BF7" w:rsidRPr="00F86D59" w:rsidRDefault="00274BF7" w:rsidP="008E6882">
            <w:pPr>
              <w:tabs>
                <w:tab w:val="left" w:pos="10206"/>
              </w:tabs>
              <w:ind w:firstLine="454"/>
              <w:jc w:val="both"/>
              <w:rPr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>2. Утвердить исполнение:</w:t>
            </w:r>
          </w:p>
          <w:p w:rsidR="00274BF7" w:rsidRPr="00F86D59" w:rsidRDefault="00205C6D" w:rsidP="00205C6D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4BF7" w:rsidRPr="00F86D59">
              <w:rPr>
                <w:sz w:val="28"/>
                <w:szCs w:val="28"/>
              </w:rPr>
              <w:t xml:space="preserve"> </w:t>
            </w:r>
            <w:r w:rsidR="005E02A2" w:rsidRPr="00F86D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источникам</w:t>
            </w:r>
            <w:r w:rsidR="00274BF7" w:rsidRPr="00F86D59">
              <w:rPr>
                <w:sz w:val="28"/>
                <w:szCs w:val="28"/>
              </w:rPr>
              <w:t xml:space="preserve"> финансирования дефицита бюджета </w:t>
            </w:r>
            <w:r w:rsidR="003F3C32" w:rsidRPr="00F86D59">
              <w:rPr>
                <w:sz w:val="28"/>
                <w:szCs w:val="28"/>
              </w:rPr>
              <w:t>Липовского</w:t>
            </w:r>
            <w:r w:rsidR="00274BF7" w:rsidRPr="00F86D59">
              <w:rPr>
                <w:sz w:val="28"/>
                <w:szCs w:val="28"/>
              </w:rPr>
              <w:t xml:space="preserve"> сельского поселения</w:t>
            </w:r>
            <w:r w:rsidR="005A55FF" w:rsidRPr="00F86D59">
              <w:rPr>
                <w:sz w:val="28"/>
                <w:szCs w:val="28"/>
              </w:rPr>
              <w:t>,</w:t>
            </w:r>
            <w:r w:rsidR="00274BF7" w:rsidRPr="00F86D59">
              <w:rPr>
                <w:sz w:val="28"/>
                <w:szCs w:val="28"/>
              </w:rPr>
              <w:t xml:space="preserve"> согласно приложению 1;</w:t>
            </w:r>
          </w:p>
          <w:p w:rsidR="00274BF7" w:rsidRPr="00F86D59" w:rsidRDefault="00205C6D" w:rsidP="00205C6D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="00274BF7" w:rsidRPr="00F86D59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у</w:t>
            </w:r>
            <w:r w:rsidR="00C4412B" w:rsidRPr="00F86D59">
              <w:rPr>
                <w:sz w:val="28"/>
                <w:szCs w:val="28"/>
              </w:rPr>
              <w:t xml:space="preserve"> поступлений доходов</w:t>
            </w:r>
            <w:r>
              <w:rPr>
                <w:sz w:val="28"/>
                <w:szCs w:val="28"/>
              </w:rPr>
              <w:t xml:space="preserve"> в бюджет</w:t>
            </w:r>
            <w:r w:rsidR="00C4412B" w:rsidRPr="00F86D59">
              <w:rPr>
                <w:sz w:val="28"/>
                <w:szCs w:val="28"/>
              </w:rPr>
              <w:t xml:space="preserve"> </w:t>
            </w:r>
            <w:r w:rsidR="003F3C32" w:rsidRPr="00F86D59">
              <w:rPr>
                <w:sz w:val="28"/>
                <w:szCs w:val="28"/>
              </w:rPr>
              <w:t>Липовского</w:t>
            </w:r>
            <w:r w:rsidR="00274BF7" w:rsidRPr="00F86D59">
              <w:rPr>
                <w:sz w:val="28"/>
                <w:szCs w:val="28"/>
              </w:rPr>
              <w:t xml:space="preserve"> сельского поселения</w:t>
            </w:r>
            <w:r w:rsidR="00C4412B" w:rsidRPr="00F86D59">
              <w:rPr>
                <w:sz w:val="28"/>
                <w:szCs w:val="28"/>
              </w:rPr>
              <w:t>, за исключением безвозмездных поступлений</w:t>
            </w:r>
            <w:r w:rsidR="005A55FF" w:rsidRPr="00F86D59">
              <w:rPr>
                <w:sz w:val="28"/>
                <w:szCs w:val="28"/>
              </w:rPr>
              <w:t>,</w:t>
            </w:r>
            <w:r w:rsidR="00274BF7" w:rsidRPr="00F86D59">
              <w:rPr>
                <w:sz w:val="28"/>
                <w:szCs w:val="28"/>
              </w:rPr>
              <w:t xml:space="preserve"> согласно приложению 2;</w:t>
            </w:r>
          </w:p>
          <w:p w:rsidR="00274BF7" w:rsidRPr="00F86D59" w:rsidRDefault="00205C6D" w:rsidP="00205C6D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 </w:t>
            </w:r>
            <w:r w:rsidR="00274BF7" w:rsidRPr="00F86D59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у</w:t>
            </w:r>
            <w:r w:rsidR="00274BF7" w:rsidRPr="00F86D59">
              <w:rPr>
                <w:sz w:val="28"/>
                <w:szCs w:val="28"/>
              </w:rPr>
              <w:t xml:space="preserve"> безвозмездных поступлений</w:t>
            </w:r>
            <w:r>
              <w:rPr>
                <w:sz w:val="28"/>
                <w:szCs w:val="28"/>
              </w:rPr>
              <w:t xml:space="preserve"> в доход бюджета Липовского</w:t>
            </w:r>
            <w:r w:rsidR="00F3665D">
              <w:rPr>
                <w:sz w:val="28"/>
                <w:szCs w:val="28"/>
              </w:rPr>
              <w:t xml:space="preserve"> сельского поселения</w:t>
            </w:r>
            <w:r w:rsidR="00C4412B" w:rsidRPr="00F86D59">
              <w:rPr>
                <w:sz w:val="28"/>
                <w:szCs w:val="28"/>
              </w:rPr>
              <w:t>,</w:t>
            </w:r>
            <w:r w:rsidR="00274BF7" w:rsidRPr="00F86D59">
              <w:rPr>
                <w:sz w:val="28"/>
                <w:szCs w:val="28"/>
              </w:rPr>
              <w:t xml:space="preserve"> согласно приложению 3;</w:t>
            </w:r>
          </w:p>
          <w:p w:rsidR="00274BF7" w:rsidRPr="00F86D59" w:rsidRDefault="002C2488" w:rsidP="009B383F">
            <w:pPr>
              <w:tabs>
                <w:tab w:val="left" w:pos="10206"/>
              </w:tabs>
              <w:jc w:val="both"/>
              <w:rPr>
                <w:sz w:val="28"/>
                <w:szCs w:val="28"/>
              </w:rPr>
            </w:pPr>
            <w:r w:rsidRPr="0059377A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по </w:t>
            </w:r>
            <w:r w:rsidR="00DB576E" w:rsidRPr="00F86D59">
              <w:rPr>
                <w:sz w:val="28"/>
                <w:szCs w:val="28"/>
              </w:rPr>
              <w:t>р</w:t>
            </w:r>
            <w:r w:rsidR="00274BF7" w:rsidRPr="00F86D59">
              <w:rPr>
                <w:sz w:val="28"/>
                <w:szCs w:val="28"/>
              </w:rPr>
              <w:t xml:space="preserve">асходной части бюджета </w:t>
            </w:r>
            <w:r w:rsidR="003F3C32" w:rsidRPr="00F86D59">
              <w:rPr>
                <w:sz w:val="28"/>
                <w:szCs w:val="28"/>
              </w:rPr>
              <w:t>Липовского</w:t>
            </w:r>
            <w:r w:rsidR="00274BF7" w:rsidRPr="00F86D59">
              <w:rPr>
                <w:sz w:val="28"/>
                <w:szCs w:val="28"/>
              </w:rPr>
              <w:t xml:space="preserve"> сельского </w:t>
            </w:r>
            <w:r w:rsidR="004E536D" w:rsidRPr="00F86D59">
              <w:rPr>
                <w:sz w:val="28"/>
                <w:szCs w:val="28"/>
              </w:rPr>
              <w:t>поселения</w:t>
            </w:r>
            <w:r w:rsidR="00C4412B" w:rsidRPr="00F86D59">
              <w:rPr>
                <w:sz w:val="28"/>
                <w:szCs w:val="28"/>
              </w:rPr>
              <w:t>,</w:t>
            </w:r>
            <w:r w:rsidR="004E536D" w:rsidRPr="00F86D59">
              <w:rPr>
                <w:sz w:val="28"/>
                <w:szCs w:val="28"/>
              </w:rPr>
              <w:t xml:space="preserve"> согласно приложению 4.</w:t>
            </w:r>
          </w:p>
          <w:p w:rsidR="004E536D" w:rsidRPr="00F86D59" w:rsidRDefault="004E536D" w:rsidP="008E6882">
            <w:pPr>
              <w:tabs>
                <w:tab w:val="left" w:pos="10206"/>
              </w:tabs>
              <w:ind w:firstLine="454"/>
              <w:jc w:val="both"/>
              <w:rPr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 xml:space="preserve">        </w:t>
            </w:r>
            <w:r w:rsidR="006E119A" w:rsidRPr="00F86D59">
              <w:rPr>
                <w:sz w:val="28"/>
                <w:szCs w:val="28"/>
              </w:rPr>
              <w:t xml:space="preserve"> 3.</w:t>
            </w:r>
            <w:r w:rsidR="00F86D59" w:rsidRPr="00F86D59">
              <w:rPr>
                <w:sz w:val="28"/>
                <w:szCs w:val="28"/>
              </w:rPr>
              <w:t xml:space="preserve">Утвердить отчёт об исполнении </w:t>
            </w:r>
            <w:r w:rsidRPr="00F86D59">
              <w:rPr>
                <w:sz w:val="28"/>
                <w:szCs w:val="28"/>
              </w:rPr>
              <w:t xml:space="preserve">муниципального дорожного фонда </w:t>
            </w:r>
            <w:r w:rsidR="003F3C32" w:rsidRPr="00F86D59">
              <w:rPr>
                <w:sz w:val="28"/>
                <w:szCs w:val="28"/>
              </w:rPr>
              <w:t>Липовского</w:t>
            </w:r>
            <w:r w:rsidRPr="00F86D59">
              <w:rPr>
                <w:sz w:val="28"/>
                <w:szCs w:val="28"/>
              </w:rPr>
              <w:t xml:space="preserve"> сельского поселения</w:t>
            </w:r>
            <w:r w:rsidR="00F86D59" w:rsidRPr="00F86D59">
              <w:rPr>
                <w:sz w:val="28"/>
                <w:szCs w:val="28"/>
              </w:rPr>
              <w:t xml:space="preserve"> Рославльского района Смоленской области</w:t>
            </w:r>
            <w:r w:rsidR="005A55FF" w:rsidRPr="00F86D59">
              <w:rPr>
                <w:sz w:val="28"/>
                <w:szCs w:val="28"/>
              </w:rPr>
              <w:t>,</w:t>
            </w:r>
            <w:r w:rsidRPr="00F86D59">
              <w:rPr>
                <w:sz w:val="28"/>
                <w:szCs w:val="28"/>
              </w:rPr>
              <w:t xml:space="preserve"> согласно приложению 5</w:t>
            </w:r>
            <w:r w:rsidR="00A80238" w:rsidRPr="00F86D59">
              <w:rPr>
                <w:sz w:val="28"/>
                <w:szCs w:val="28"/>
              </w:rPr>
              <w:t>.</w:t>
            </w:r>
          </w:p>
          <w:p w:rsidR="00D508FE" w:rsidRPr="00F86D59" w:rsidRDefault="004E536D" w:rsidP="00F86D59">
            <w:pPr>
              <w:tabs>
                <w:tab w:val="left" w:pos="10206"/>
              </w:tabs>
              <w:ind w:firstLine="454"/>
              <w:jc w:val="both"/>
              <w:rPr>
                <w:sz w:val="28"/>
                <w:szCs w:val="28"/>
              </w:rPr>
            </w:pPr>
            <w:r w:rsidRPr="00F86D59">
              <w:rPr>
                <w:sz w:val="28"/>
                <w:szCs w:val="28"/>
              </w:rPr>
              <w:t xml:space="preserve">         4</w:t>
            </w:r>
            <w:r w:rsidR="00274BF7" w:rsidRPr="00F86D59">
              <w:rPr>
                <w:sz w:val="28"/>
                <w:szCs w:val="28"/>
              </w:rPr>
              <w:t xml:space="preserve">. Настоящее постановление подлежит </w:t>
            </w:r>
            <w:r w:rsidR="008158EE" w:rsidRPr="00F86D59">
              <w:rPr>
                <w:sz w:val="28"/>
                <w:szCs w:val="28"/>
              </w:rPr>
              <w:t>официальному опубликованию в газете «Рославльская правда» и размещению на официальном сайте</w:t>
            </w:r>
            <w:r w:rsidR="005E02A2" w:rsidRPr="00F86D59">
              <w:rPr>
                <w:sz w:val="28"/>
                <w:szCs w:val="28"/>
              </w:rPr>
              <w:t xml:space="preserve"> Администрации</w:t>
            </w:r>
            <w:r w:rsidR="008158EE" w:rsidRPr="00F86D59">
              <w:rPr>
                <w:sz w:val="28"/>
                <w:szCs w:val="28"/>
              </w:rPr>
              <w:t xml:space="preserve"> </w:t>
            </w:r>
            <w:r w:rsidR="003F3C32" w:rsidRPr="00F86D59">
              <w:rPr>
                <w:sz w:val="28"/>
                <w:szCs w:val="28"/>
              </w:rPr>
              <w:t>Липовского</w:t>
            </w:r>
            <w:r w:rsidR="008158EE" w:rsidRPr="00F86D59">
              <w:rPr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  <w:r w:rsidR="00A9765E" w:rsidRPr="00F86D59">
              <w:rPr>
                <w:sz w:val="28"/>
                <w:szCs w:val="28"/>
              </w:rPr>
              <w:t xml:space="preserve"> в </w:t>
            </w:r>
            <w:r w:rsidR="00F86D59" w:rsidRPr="00F86D59">
              <w:rPr>
                <w:sz w:val="28"/>
                <w:szCs w:val="28"/>
              </w:rPr>
              <w:t>информационно-</w:t>
            </w:r>
            <w:r w:rsidR="00A9765E" w:rsidRPr="00F86D59">
              <w:rPr>
                <w:sz w:val="28"/>
                <w:szCs w:val="28"/>
              </w:rPr>
              <w:t>телекоммуникационной сети</w:t>
            </w:r>
            <w:r w:rsidR="00F86D59" w:rsidRPr="00F86D59">
              <w:rPr>
                <w:sz w:val="28"/>
                <w:szCs w:val="28"/>
              </w:rPr>
              <w:t xml:space="preserve"> «Интернет»</w:t>
            </w:r>
            <w:r w:rsidR="008158EE" w:rsidRPr="00F86D59">
              <w:rPr>
                <w:sz w:val="28"/>
                <w:szCs w:val="28"/>
              </w:rPr>
              <w:t>.</w:t>
            </w:r>
          </w:p>
        </w:tc>
      </w:tr>
    </w:tbl>
    <w:p w:rsidR="00197925" w:rsidRPr="00F86D59" w:rsidRDefault="00197925" w:rsidP="006620CA">
      <w:pPr>
        <w:rPr>
          <w:sz w:val="28"/>
          <w:szCs w:val="28"/>
        </w:rPr>
      </w:pPr>
    </w:p>
    <w:p w:rsidR="0059377A" w:rsidRDefault="0059377A" w:rsidP="00197925">
      <w:pPr>
        <w:rPr>
          <w:sz w:val="28"/>
          <w:szCs w:val="28"/>
        </w:rPr>
      </w:pPr>
    </w:p>
    <w:p w:rsidR="0059377A" w:rsidRDefault="0059377A" w:rsidP="00197925">
      <w:pPr>
        <w:rPr>
          <w:sz w:val="28"/>
          <w:szCs w:val="28"/>
        </w:rPr>
      </w:pPr>
    </w:p>
    <w:p w:rsidR="00197925" w:rsidRPr="00F86D59" w:rsidRDefault="00197925" w:rsidP="00197925">
      <w:pPr>
        <w:rPr>
          <w:sz w:val="28"/>
          <w:szCs w:val="28"/>
        </w:rPr>
      </w:pPr>
      <w:r w:rsidRPr="00F86D59">
        <w:rPr>
          <w:sz w:val="28"/>
          <w:szCs w:val="28"/>
        </w:rPr>
        <w:t>Глава муниципального образования</w:t>
      </w:r>
    </w:p>
    <w:p w:rsidR="00197925" w:rsidRPr="00F86D59" w:rsidRDefault="003F3C32" w:rsidP="00197925">
      <w:pPr>
        <w:rPr>
          <w:sz w:val="28"/>
          <w:szCs w:val="28"/>
        </w:rPr>
      </w:pPr>
      <w:r w:rsidRPr="00F86D59">
        <w:rPr>
          <w:sz w:val="28"/>
          <w:szCs w:val="28"/>
        </w:rPr>
        <w:t>Липовского</w:t>
      </w:r>
      <w:r w:rsidR="00197925" w:rsidRPr="00F86D59">
        <w:rPr>
          <w:sz w:val="28"/>
          <w:szCs w:val="28"/>
        </w:rPr>
        <w:t xml:space="preserve"> сельского поселения</w:t>
      </w:r>
    </w:p>
    <w:p w:rsidR="00915A25" w:rsidRDefault="00197925">
      <w:pPr>
        <w:rPr>
          <w:sz w:val="28"/>
          <w:szCs w:val="28"/>
        </w:rPr>
      </w:pPr>
      <w:r w:rsidRPr="00F86D59">
        <w:rPr>
          <w:sz w:val="28"/>
          <w:szCs w:val="28"/>
        </w:rPr>
        <w:t xml:space="preserve">Рославльского района Смоленской области                               </w:t>
      </w:r>
      <w:r w:rsidR="00E60939" w:rsidRPr="00F86D59">
        <w:rPr>
          <w:sz w:val="28"/>
          <w:szCs w:val="28"/>
        </w:rPr>
        <w:t xml:space="preserve">        </w:t>
      </w:r>
      <w:r w:rsidR="009B383F">
        <w:rPr>
          <w:sz w:val="28"/>
          <w:szCs w:val="28"/>
        </w:rPr>
        <w:t>Г.И. Мамонтов</w:t>
      </w: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Default="00915A25" w:rsidP="00915A25">
      <w:pPr>
        <w:rPr>
          <w:sz w:val="28"/>
          <w:szCs w:val="28"/>
        </w:rPr>
      </w:pPr>
    </w:p>
    <w:p w:rsidR="00915A25" w:rsidRDefault="00915A25" w:rsidP="00915A25">
      <w:pPr>
        <w:rPr>
          <w:sz w:val="28"/>
          <w:szCs w:val="28"/>
        </w:rPr>
      </w:pPr>
    </w:p>
    <w:p w:rsidR="00AC341E" w:rsidRDefault="00AC341E" w:rsidP="00915A25">
      <w:pPr>
        <w:rPr>
          <w:sz w:val="28"/>
          <w:szCs w:val="28"/>
        </w:rPr>
      </w:pPr>
    </w:p>
    <w:p w:rsidR="00AC341E" w:rsidRDefault="00AC341E" w:rsidP="00915A25">
      <w:pPr>
        <w:rPr>
          <w:sz w:val="28"/>
          <w:szCs w:val="28"/>
        </w:rPr>
      </w:pPr>
    </w:p>
    <w:p w:rsidR="00AC341E" w:rsidRDefault="00AC341E" w:rsidP="00915A25">
      <w:pPr>
        <w:rPr>
          <w:sz w:val="28"/>
          <w:szCs w:val="28"/>
        </w:rPr>
      </w:pPr>
    </w:p>
    <w:p w:rsidR="00915A25" w:rsidRDefault="00915A25" w:rsidP="00915A25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5A25" w:rsidRDefault="00915A25" w:rsidP="00915A25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97"/>
      </w:tblGrid>
      <w:tr w:rsidR="00915A25" w:rsidTr="008915F6">
        <w:tc>
          <w:tcPr>
            <w:tcW w:w="5210" w:type="dxa"/>
          </w:tcPr>
          <w:p w:rsidR="00915A25" w:rsidRDefault="00915A25" w:rsidP="008915F6">
            <w:pPr>
              <w:pStyle w:val="aa"/>
            </w:pPr>
          </w:p>
        </w:tc>
        <w:tc>
          <w:tcPr>
            <w:tcW w:w="5211" w:type="dxa"/>
          </w:tcPr>
          <w:p w:rsidR="00915A25" w:rsidRPr="00AD7E24" w:rsidRDefault="00915A25" w:rsidP="008915F6">
            <w:pPr>
              <w:pStyle w:val="aa"/>
              <w:jc w:val="left"/>
              <w:rPr>
                <w:sz w:val="24"/>
                <w:szCs w:val="24"/>
              </w:rPr>
            </w:pPr>
            <w:r w:rsidRPr="00AD7E24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Липовского</w:t>
            </w:r>
            <w:r w:rsidRPr="00AD7E24">
              <w:rPr>
                <w:sz w:val="24"/>
                <w:szCs w:val="24"/>
              </w:rPr>
              <w:t xml:space="preserve"> сельского поселения Рославльского района Смоленской области </w:t>
            </w:r>
          </w:p>
          <w:p w:rsidR="00915A25" w:rsidRPr="00AD7E24" w:rsidRDefault="00AC341E" w:rsidP="008915F6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16.07.2019 года  № 28</w:t>
            </w:r>
          </w:p>
        </w:tc>
      </w:tr>
    </w:tbl>
    <w:p w:rsidR="00915A25" w:rsidRDefault="00915A25" w:rsidP="00915A25">
      <w:pPr>
        <w:pStyle w:val="aa"/>
      </w:pPr>
    </w:p>
    <w:p w:rsidR="00915A25" w:rsidRDefault="00915A25" w:rsidP="00915A25">
      <w:pPr>
        <w:pStyle w:val="aa"/>
      </w:pPr>
      <w:r>
        <w:t xml:space="preserve">Исполнение по источникам финансирования дефицита бюджета  Липовского сельского поселения Рославльского района Смоленской области </w:t>
      </w:r>
    </w:p>
    <w:p w:rsidR="00915A25" w:rsidRDefault="00915A25" w:rsidP="00915A25">
      <w:pPr>
        <w:pStyle w:val="aa"/>
      </w:pPr>
      <w:r>
        <w:t>за 1 полугодие 2019 года</w:t>
      </w:r>
    </w:p>
    <w:p w:rsidR="00915A25" w:rsidRDefault="00915A25" w:rsidP="00915A25">
      <w:pPr>
        <w:jc w:val="right"/>
        <w:rPr>
          <w:sz w:val="28"/>
        </w:rPr>
      </w:pPr>
      <w:r>
        <w:rPr>
          <w:sz w:val="28"/>
        </w:rPr>
        <w:t xml:space="preserve"> (рублей)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915A25" w:rsidTr="008915F6">
        <w:tc>
          <w:tcPr>
            <w:tcW w:w="2835" w:type="dxa"/>
            <w:vAlign w:val="center"/>
          </w:tcPr>
          <w:p w:rsidR="00915A25" w:rsidRDefault="00915A25" w:rsidP="008915F6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Код</w:t>
            </w:r>
          </w:p>
        </w:tc>
        <w:tc>
          <w:tcPr>
            <w:tcW w:w="3969" w:type="dxa"/>
          </w:tcPr>
          <w:p w:rsidR="00915A25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3" w:type="dxa"/>
            <w:vAlign w:val="center"/>
          </w:tcPr>
          <w:p w:rsidR="00915A25" w:rsidRDefault="00915A25" w:rsidP="008915F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915A25" w:rsidRDefault="00915A25" w:rsidP="008915F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Факт</w:t>
            </w:r>
          </w:p>
          <w:p w:rsidR="00915A25" w:rsidRDefault="00915A25" w:rsidP="008915F6">
            <w:pPr>
              <w:jc w:val="center"/>
            </w:pPr>
          </w:p>
        </w:tc>
      </w:tr>
    </w:tbl>
    <w:p w:rsidR="00915A25" w:rsidRDefault="00915A25" w:rsidP="00915A25">
      <w:pPr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843"/>
        <w:gridCol w:w="1701"/>
      </w:tblGrid>
      <w:tr w:rsidR="00915A25" w:rsidTr="008915F6">
        <w:trPr>
          <w:tblHeader/>
        </w:trPr>
        <w:tc>
          <w:tcPr>
            <w:tcW w:w="2835" w:type="dxa"/>
            <w:vAlign w:val="center"/>
          </w:tcPr>
          <w:p w:rsidR="00915A25" w:rsidRDefault="00915A25" w:rsidP="0089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15A25" w:rsidRDefault="00915A25" w:rsidP="0089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915A25" w:rsidRDefault="00915A25" w:rsidP="0089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5A25" w:rsidRDefault="00915A25" w:rsidP="00891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5A25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tabs>
                <w:tab w:val="left" w:pos="552"/>
              </w:tabs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3969" w:type="dxa"/>
          </w:tcPr>
          <w:p w:rsidR="00915A25" w:rsidRDefault="00915A25" w:rsidP="008915F6">
            <w:pPr>
              <w:tabs>
                <w:tab w:val="left" w:pos="55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vAlign w:val="center"/>
          </w:tcPr>
          <w:p w:rsidR="00915A25" w:rsidRPr="00156779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628 372,20</w:t>
            </w:r>
          </w:p>
        </w:tc>
        <w:tc>
          <w:tcPr>
            <w:tcW w:w="1701" w:type="dxa"/>
            <w:vAlign w:val="center"/>
          </w:tcPr>
          <w:p w:rsidR="00915A25" w:rsidRPr="009E3A49" w:rsidRDefault="00915A25" w:rsidP="008915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-158 249,92</w:t>
            </w:r>
          </w:p>
        </w:tc>
      </w:tr>
      <w:tr w:rsidR="00915A25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969" w:type="dxa"/>
          </w:tcPr>
          <w:p w:rsidR="00915A25" w:rsidRDefault="00915A25" w:rsidP="008915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vAlign w:val="center"/>
          </w:tcPr>
          <w:p w:rsidR="00915A25" w:rsidRPr="00156779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628 372,20</w:t>
            </w:r>
          </w:p>
        </w:tc>
        <w:tc>
          <w:tcPr>
            <w:tcW w:w="1701" w:type="dxa"/>
            <w:vAlign w:val="center"/>
          </w:tcPr>
          <w:p w:rsidR="00915A25" w:rsidRPr="009E3A49" w:rsidRDefault="00915A25" w:rsidP="008915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-158 249,92</w:t>
            </w:r>
          </w:p>
        </w:tc>
      </w:tr>
      <w:tr w:rsidR="00915A25" w:rsidRPr="007931C3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01 05 00 00 00 0000 500</w:t>
            </w:r>
          </w:p>
        </w:tc>
        <w:tc>
          <w:tcPr>
            <w:tcW w:w="3969" w:type="dxa"/>
          </w:tcPr>
          <w:p w:rsidR="00915A25" w:rsidRPr="007931C3" w:rsidRDefault="00915A25" w:rsidP="008915F6">
            <w:pPr>
              <w:jc w:val="both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6 111 173,00</w:t>
            </w:r>
          </w:p>
        </w:tc>
        <w:tc>
          <w:tcPr>
            <w:tcW w:w="1701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 w:rsidRPr="007931C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2 001 835,28</w:t>
            </w:r>
            <w:r w:rsidRPr="007931C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15A25" w:rsidRPr="007931C3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01 05 02 00 00 0000 500</w:t>
            </w:r>
          </w:p>
        </w:tc>
        <w:tc>
          <w:tcPr>
            <w:tcW w:w="3969" w:type="dxa"/>
          </w:tcPr>
          <w:p w:rsidR="00915A25" w:rsidRPr="007931C3" w:rsidRDefault="00915A25" w:rsidP="008915F6">
            <w:pPr>
              <w:jc w:val="both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6 111 173,00</w:t>
            </w:r>
          </w:p>
        </w:tc>
        <w:tc>
          <w:tcPr>
            <w:tcW w:w="1701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 w:rsidRPr="007931C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2 001 835,28</w:t>
            </w:r>
          </w:p>
        </w:tc>
      </w:tr>
      <w:tr w:rsidR="00915A25" w:rsidRPr="007931C3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01 05 02 01 00 0000 510</w:t>
            </w:r>
          </w:p>
        </w:tc>
        <w:tc>
          <w:tcPr>
            <w:tcW w:w="3969" w:type="dxa"/>
          </w:tcPr>
          <w:p w:rsidR="00915A25" w:rsidRPr="007931C3" w:rsidRDefault="00915A25" w:rsidP="008915F6">
            <w:pPr>
              <w:jc w:val="both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6 111 173,00</w:t>
            </w:r>
          </w:p>
        </w:tc>
        <w:tc>
          <w:tcPr>
            <w:tcW w:w="1701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 w:rsidRPr="007931C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2 001 835,28</w:t>
            </w:r>
          </w:p>
        </w:tc>
      </w:tr>
      <w:tr w:rsidR="00915A25" w:rsidRPr="007931C3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01 05 02 01 10 0000 510</w:t>
            </w:r>
          </w:p>
        </w:tc>
        <w:tc>
          <w:tcPr>
            <w:tcW w:w="3969" w:type="dxa"/>
          </w:tcPr>
          <w:p w:rsidR="00915A25" w:rsidRPr="007931C3" w:rsidRDefault="00915A25" w:rsidP="008915F6">
            <w:pPr>
              <w:jc w:val="both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6 111 173,00</w:t>
            </w:r>
          </w:p>
        </w:tc>
        <w:tc>
          <w:tcPr>
            <w:tcW w:w="1701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 w:rsidRPr="007931C3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2 001 835,28</w:t>
            </w:r>
          </w:p>
        </w:tc>
      </w:tr>
      <w:tr w:rsidR="00915A25" w:rsidRPr="007931C3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01 05 00 00 00 0000 600</w:t>
            </w:r>
          </w:p>
        </w:tc>
        <w:tc>
          <w:tcPr>
            <w:tcW w:w="3969" w:type="dxa"/>
          </w:tcPr>
          <w:p w:rsidR="00915A25" w:rsidRPr="007931C3" w:rsidRDefault="00915A25" w:rsidP="008915F6">
            <w:pPr>
              <w:jc w:val="both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6 740 545,20</w:t>
            </w:r>
          </w:p>
        </w:tc>
        <w:tc>
          <w:tcPr>
            <w:tcW w:w="1701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2 160 085,20</w:t>
            </w:r>
          </w:p>
        </w:tc>
      </w:tr>
      <w:tr w:rsidR="00915A25" w:rsidRPr="007931C3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01 05 02 00 00 0000 600</w:t>
            </w:r>
          </w:p>
        </w:tc>
        <w:tc>
          <w:tcPr>
            <w:tcW w:w="3969" w:type="dxa"/>
          </w:tcPr>
          <w:p w:rsidR="00915A25" w:rsidRPr="007931C3" w:rsidRDefault="00915A25" w:rsidP="008915F6">
            <w:pPr>
              <w:jc w:val="both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6 740 545,20</w:t>
            </w:r>
          </w:p>
        </w:tc>
        <w:tc>
          <w:tcPr>
            <w:tcW w:w="1701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2 160 085,20</w:t>
            </w:r>
          </w:p>
        </w:tc>
      </w:tr>
      <w:tr w:rsidR="00915A25" w:rsidRPr="007931C3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01 05 02 01 00 0000 610</w:t>
            </w:r>
          </w:p>
        </w:tc>
        <w:tc>
          <w:tcPr>
            <w:tcW w:w="3969" w:type="dxa"/>
          </w:tcPr>
          <w:p w:rsidR="00915A25" w:rsidRPr="007931C3" w:rsidRDefault="00915A25" w:rsidP="008915F6">
            <w:pPr>
              <w:jc w:val="both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6 740 545,20</w:t>
            </w:r>
          </w:p>
        </w:tc>
        <w:tc>
          <w:tcPr>
            <w:tcW w:w="1701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2 160 085,20</w:t>
            </w:r>
          </w:p>
        </w:tc>
      </w:tr>
      <w:tr w:rsidR="00915A25" w:rsidRPr="007931C3" w:rsidTr="008915F6">
        <w:tc>
          <w:tcPr>
            <w:tcW w:w="2835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01 05 02 01 10 0000 610</w:t>
            </w:r>
          </w:p>
        </w:tc>
        <w:tc>
          <w:tcPr>
            <w:tcW w:w="3969" w:type="dxa"/>
          </w:tcPr>
          <w:p w:rsidR="00915A25" w:rsidRPr="007931C3" w:rsidRDefault="00915A25" w:rsidP="008915F6">
            <w:pPr>
              <w:jc w:val="both"/>
              <w:rPr>
                <w:b/>
                <w:sz w:val="24"/>
                <w:szCs w:val="24"/>
              </w:rPr>
            </w:pPr>
            <w:r w:rsidRPr="007931C3">
              <w:rPr>
                <w:b/>
                <w:sz w:val="24"/>
                <w:szCs w:val="24"/>
              </w:rPr>
              <w:t>Уменьшение прочих остатков денежных средств  бюджета сельских  поселений</w:t>
            </w:r>
          </w:p>
        </w:tc>
        <w:tc>
          <w:tcPr>
            <w:tcW w:w="1843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6 740 545,20</w:t>
            </w:r>
          </w:p>
        </w:tc>
        <w:tc>
          <w:tcPr>
            <w:tcW w:w="1701" w:type="dxa"/>
            <w:vAlign w:val="center"/>
          </w:tcPr>
          <w:p w:rsidR="00915A25" w:rsidRPr="007931C3" w:rsidRDefault="00915A25" w:rsidP="008915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2 160 085,20</w:t>
            </w:r>
          </w:p>
        </w:tc>
      </w:tr>
    </w:tbl>
    <w:p w:rsidR="00915A25" w:rsidRDefault="00915A25" w:rsidP="00915A25">
      <w:pPr>
        <w:tabs>
          <w:tab w:val="left" w:pos="1935"/>
        </w:tabs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Pr="00915A25" w:rsidRDefault="00915A25" w:rsidP="00915A25">
      <w:pPr>
        <w:rPr>
          <w:sz w:val="28"/>
          <w:szCs w:val="28"/>
        </w:rPr>
      </w:pPr>
    </w:p>
    <w:p w:rsidR="00915A25" w:rsidRDefault="00915A25" w:rsidP="00915A25">
      <w:pPr>
        <w:rPr>
          <w:sz w:val="28"/>
          <w:szCs w:val="28"/>
        </w:rPr>
      </w:pPr>
    </w:p>
    <w:p w:rsidR="00915A25" w:rsidRDefault="00915A25" w:rsidP="00915A25">
      <w:pPr>
        <w:rPr>
          <w:sz w:val="28"/>
          <w:szCs w:val="28"/>
        </w:rPr>
      </w:pPr>
    </w:p>
    <w:p w:rsidR="00915A25" w:rsidRDefault="00915A25" w:rsidP="00915A25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5A25" w:rsidRDefault="00915A25" w:rsidP="00915A25">
      <w:pPr>
        <w:tabs>
          <w:tab w:val="left" w:pos="1965"/>
        </w:tabs>
        <w:rPr>
          <w:sz w:val="28"/>
          <w:szCs w:val="28"/>
        </w:rPr>
      </w:pPr>
    </w:p>
    <w:tbl>
      <w:tblPr>
        <w:tblW w:w="105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8"/>
        <w:gridCol w:w="286"/>
        <w:gridCol w:w="4533"/>
        <w:gridCol w:w="1417"/>
        <w:gridCol w:w="543"/>
        <w:gridCol w:w="733"/>
        <w:gridCol w:w="622"/>
      </w:tblGrid>
      <w:tr w:rsidR="00915A25" w:rsidRPr="00915A25" w:rsidTr="00915A25">
        <w:trPr>
          <w:gridAfter w:val="2"/>
          <w:wAfter w:w="1355" w:type="dxa"/>
          <w:trHeight w:val="37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15A25">
              <w:rPr>
                <w:color w:val="000000"/>
              </w:rPr>
              <w:t>Приложение №2</w:t>
            </w:r>
          </w:p>
        </w:tc>
      </w:tr>
      <w:tr w:rsidR="00915A25" w:rsidRPr="00915A25" w:rsidTr="00915A25">
        <w:trPr>
          <w:gridBefore w:val="1"/>
          <w:wBefore w:w="2408" w:type="dxa"/>
          <w:trHeight w:val="1710"/>
        </w:trPr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915A25">
              <w:rPr>
                <w:color w:val="000000"/>
              </w:rPr>
              <w:t xml:space="preserve">к Постановлению Администрации Липовского сельского поселения Рославльского района  </w:t>
            </w:r>
            <w:r w:rsidR="00AC341E">
              <w:rPr>
                <w:color w:val="000000"/>
              </w:rPr>
              <w:t>Смоленской области от 16.07.2019г. № 28</w:t>
            </w:r>
          </w:p>
        </w:tc>
      </w:tr>
      <w:tr w:rsidR="00915A25" w:rsidRPr="00915A25" w:rsidTr="00915A25">
        <w:trPr>
          <w:gridAfter w:val="6"/>
          <w:wAfter w:w="8134" w:type="dxa"/>
          <w:trHeight w:val="8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5A25" w:rsidRPr="00915A25" w:rsidTr="00915A25">
        <w:trPr>
          <w:trHeight w:val="1260"/>
        </w:trPr>
        <w:tc>
          <w:tcPr>
            <w:tcW w:w="10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Объем поступлений доходов в  бюджет Липовского сельского поселения Рославльского района Смоленской области, за исключением безвозмездных поступлений за 1 полугодие  2019 года.</w:t>
            </w:r>
          </w:p>
        </w:tc>
      </w:tr>
      <w:tr w:rsidR="00915A25" w:rsidRPr="00915A25" w:rsidTr="00915A25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5A25">
              <w:rPr>
                <w:b/>
                <w:bCs/>
                <w:color w:val="000000"/>
                <w:sz w:val="22"/>
                <w:szCs w:val="22"/>
              </w:rPr>
              <w:t>Наименование дохода бюджета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15A25">
              <w:rPr>
                <w:b/>
                <w:bCs/>
                <w:color w:val="000000"/>
              </w:rPr>
              <w:t>Утвержденные    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proofErr w:type="spellStart"/>
            <w:r w:rsidRPr="00915A25">
              <w:rPr>
                <w:b/>
                <w:bCs/>
                <w:color w:val="000000"/>
              </w:rPr>
              <w:t>Фактичес</w:t>
            </w:r>
            <w:proofErr w:type="spellEnd"/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15A25">
              <w:rPr>
                <w:b/>
                <w:bCs/>
                <w:color w:val="000000"/>
              </w:rPr>
              <w:t>% исполнения</w:t>
            </w:r>
          </w:p>
        </w:tc>
      </w:tr>
      <w:tr w:rsidR="00915A25" w:rsidRPr="00915A25" w:rsidTr="00915A25">
        <w:trPr>
          <w:trHeight w:val="645"/>
        </w:trPr>
        <w:tc>
          <w:tcPr>
            <w:tcW w:w="26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15A25">
              <w:rPr>
                <w:b/>
                <w:bCs/>
                <w:color w:val="000000"/>
              </w:rPr>
              <w:t>кое исполнение</w:t>
            </w:r>
          </w:p>
        </w:tc>
        <w:tc>
          <w:tcPr>
            <w:tcW w:w="62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</w:tr>
      <w:tr w:rsidR="00915A25" w:rsidRPr="00915A25" w:rsidTr="00915A25">
        <w:trPr>
          <w:trHeight w:val="315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15A25">
              <w:rPr>
                <w:b/>
                <w:bCs/>
                <w:color w:val="00000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15A25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15A25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15A25">
              <w:rPr>
                <w:b/>
                <w:bCs/>
                <w:color w:val="000000"/>
              </w:rPr>
              <w:t>4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15A25">
              <w:rPr>
                <w:b/>
                <w:bCs/>
                <w:color w:val="000000"/>
              </w:rPr>
              <w:t>5</w:t>
            </w:r>
          </w:p>
        </w:tc>
      </w:tr>
      <w:tr w:rsidR="00915A25" w:rsidRPr="00915A25" w:rsidTr="00915A25">
        <w:trPr>
          <w:trHeight w:val="48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15A25">
              <w:rPr>
                <w:bCs/>
                <w:iCs/>
                <w:color w:val="000000"/>
                <w:sz w:val="24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1440750,00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682636,37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47%</w:t>
            </w:r>
          </w:p>
        </w:tc>
      </w:tr>
      <w:tr w:rsidR="00915A25" w:rsidRPr="00915A25" w:rsidTr="00915A25">
        <w:trPr>
          <w:trHeight w:val="276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A25" w:rsidRPr="00915A25" w:rsidTr="00915A25">
        <w:trPr>
          <w:trHeight w:val="276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A25" w:rsidRPr="00915A25" w:rsidTr="00915A25">
        <w:trPr>
          <w:trHeight w:val="276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5A25" w:rsidRPr="00915A25" w:rsidTr="00915A25">
        <w:trPr>
          <w:trHeight w:val="405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15A25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110900,00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59530,81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54%</w:t>
            </w:r>
          </w:p>
        </w:tc>
      </w:tr>
      <w:tr w:rsidR="00915A25" w:rsidRPr="00915A25" w:rsidTr="00915A25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i/>
                <w:iCs/>
                <w:color w:val="000000"/>
                <w:sz w:val="24"/>
                <w:szCs w:val="24"/>
              </w:rPr>
              <w:t>59530,81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54%</w:t>
            </w:r>
          </w:p>
        </w:tc>
      </w:tr>
      <w:tr w:rsidR="00915A25" w:rsidRPr="00915A25" w:rsidTr="00915A25">
        <w:trPr>
          <w:trHeight w:val="960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 xml:space="preserve"> 1 03 00000 00 0000 110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860250,00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467500,46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54%</w:t>
            </w:r>
          </w:p>
        </w:tc>
      </w:tr>
      <w:tr w:rsidR="00915A25" w:rsidRPr="00915A25" w:rsidTr="00915A25">
        <w:trPr>
          <w:trHeight w:val="960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860250,00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467500,46</w:t>
            </w:r>
          </w:p>
        </w:tc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54%</w:t>
            </w:r>
          </w:p>
        </w:tc>
      </w:tr>
      <w:tr w:rsidR="00915A25" w:rsidRPr="00915A25" w:rsidTr="00915A25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НАЛОГИ НА СОВОКУПНЫЙ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124,97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915A25" w:rsidRPr="00915A25" w:rsidTr="00915A25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6000,00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124,97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</w:tr>
      <w:tr w:rsidR="00915A25" w:rsidRPr="00915A25" w:rsidTr="00915A25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i/>
                <w:iCs/>
                <w:color w:val="000000"/>
                <w:sz w:val="24"/>
                <w:szCs w:val="24"/>
              </w:rPr>
              <w:t>423600,00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i/>
                <w:iCs/>
                <w:color w:val="000000"/>
                <w:sz w:val="24"/>
                <w:szCs w:val="24"/>
              </w:rPr>
              <w:t>155480,13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15A25">
              <w:rPr>
                <w:color w:val="000000"/>
                <w:sz w:val="22"/>
                <w:szCs w:val="22"/>
              </w:rPr>
              <w:t>37%</w:t>
            </w:r>
          </w:p>
        </w:tc>
      </w:tr>
      <w:tr w:rsidR="00915A25" w:rsidRPr="00915A25" w:rsidTr="00915A25">
        <w:trPr>
          <w:trHeight w:val="300"/>
        </w:trPr>
        <w:tc>
          <w:tcPr>
            <w:tcW w:w="269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 xml:space="preserve">Налог на имущество физических лиц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50600,00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15A25">
              <w:rPr>
                <w:color w:val="000000"/>
                <w:sz w:val="22"/>
                <w:szCs w:val="22"/>
              </w:rPr>
              <w:t>15036,35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15A25">
              <w:rPr>
                <w:color w:val="000000"/>
                <w:sz w:val="22"/>
                <w:szCs w:val="22"/>
              </w:rPr>
              <w:t>30%</w:t>
            </w:r>
          </w:p>
        </w:tc>
      </w:tr>
      <w:tr w:rsidR="00915A25" w:rsidRPr="00915A25" w:rsidTr="00915A25">
        <w:trPr>
          <w:trHeight w:val="315"/>
        </w:trPr>
        <w:tc>
          <w:tcPr>
            <w:tcW w:w="269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915A25" w:rsidRPr="00915A25" w:rsidTr="00915A25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373000,00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5A25">
              <w:rPr>
                <w:b/>
                <w:bCs/>
                <w:color w:val="000000"/>
                <w:sz w:val="22"/>
                <w:szCs w:val="22"/>
              </w:rPr>
              <w:t>140443,78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15A25">
              <w:rPr>
                <w:color w:val="000000"/>
                <w:sz w:val="22"/>
                <w:szCs w:val="22"/>
              </w:rPr>
              <w:t>38%</w:t>
            </w:r>
          </w:p>
        </w:tc>
      </w:tr>
      <w:tr w:rsidR="00915A25" w:rsidRPr="00915A25" w:rsidTr="00915A25">
        <w:trPr>
          <w:trHeight w:val="1214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915A25">
              <w:rPr>
                <w:b/>
                <w:bCs/>
                <w:color w:val="000000"/>
                <w:sz w:val="22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15A25">
              <w:rPr>
                <w:b/>
                <w:bCs/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 w:rsidRPr="00915A2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915A25">
              <w:rPr>
                <w:color w:val="000000"/>
                <w:sz w:val="22"/>
                <w:szCs w:val="22"/>
              </w:rPr>
              <w:t>0%</w:t>
            </w:r>
          </w:p>
        </w:tc>
      </w:tr>
      <w:tr w:rsidR="00915A25" w:rsidRPr="00915A25" w:rsidTr="00915A25">
        <w:trPr>
          <w:trHeight w:val="2160"/>
        </w:trPr>
        <w:tc>
          <w:tcPr>
            <w:tcW w:w="26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915A25">
              <w:rPr>
                <w:color w:val="000000"/>
                <w:sz w:val="22"/>
                <w:szCs w:val="22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915A25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A25" w:rsidRPr="00915A25" w:rsidRDefault="00915A25" w:rsidP="00915A25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A25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</w:tr>
    </w:tbl>
    <w:p w:rsidR="00915A25" w:rsidRDefault="00915A25" w:rsidP="00915A25">
      <w:pPr>
        <w:tabs>
          <w:tab w:val="left" w:pos="1965"/>
        </w:tabs>
        <w:rPr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0"/>
        <w:gridCol w:w="667"/>
        <w:gridCol w:w="2722"/>
        <w:gridCol w:w="1164"/>
        <w:gridCol w:w="83"/>
        <w:gridCol w:w="1276"/>
        <w:gridCol w:w="124"/>
        <w:gridCol w:w="1152"/>
        <w:gridCol w:w="708"/>
      </w:tblGrid>
      <w:tr w:rsidR="00915A25" w:rsidTr="00915A25">
        <w:trPr>
          <w:trHeight w:val="21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                                Приложение №3</w:t>
            </w:r>
          </w:p>
        </w:tc>
      </w:tr>
      <w:tr w:rsidR="00915A25" w:rsidTr="00543EC3">
        <w:trPr>
          <w:gridBefore w:val="3"/>
          <w:wBefore w:w="5729" w:type="dxa"/>
          <w:trHeight w:val="1015"/>
        </w:trPr>
        <w:tc>
          <w:tcPr>
            <w:tcW w:w="45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 Постановлению Администрации Липовского сельского поселения Рославльского района  Смоленской области</w:t>
            </w:r>
          </w:p>
        </w:tc>
      </w:tr>
      <w:tr w:rsidR="00915A25" w:rsidTr="00915A25">
        <w:trPr>
          <w:trHeight w:val="21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5A25" w:rsidRDefault="00AC341E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  16.07.</w:t>
            </w:r>
            <w:r w:rsidR="00915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2019г.   №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28</w:t>
            </w:r>
            <w:r w:rsidR="00915A2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15A25" w:rsidTr="00915A25">
        <w:trPr>
          <w:trHeight w:val="21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15A25" w:rsidTr="00915A25">
        <w:trPr>
          <w:gridBefore w:val="1"/>
          <w:wBefore w:w="2340" w:type="dxa"/>
          <w:trHeight w:val="591"/>
        </w:trPr>
        <w:tc>
          <w:tcPr>
            <w:tcW w:w="7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 w:rsidP="00915A2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Объем безвозмездных поступлений</w:t>
            </w:r>
          </w:p>
          <w:p w:rsidR="00915A25" w:rsidRDefault="00915A25" w:rsidP="00915A25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  доход бюджета Липовского сельского поселения</w:t>
            </w:r>
          </w:p>
          <w:p w:rsidR="00915A25" w:rsidRDefault="00915A25" w:rsidP="00915A25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 1 полугодие 2019 год</w:t>
            </w:r>
          </w:p>
        </w:tc>
      </w:tr>
      <w:tr w:rsidR="00915A25" w:rsidTr="00915A25">
        <w:trPr>
          <w:gridAfter w:val="3"/>
          <w:wAfter w:w="1984" w:type="dxa"/>
          <w:trHeight w:val="276"/>
        </w:trPr>
        <w:tc>
          <w:tcPr>
            <w:tcW w:w="82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5A25" w:rsidRDefault="00915A25" w:rsidP="00915A2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(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915A25" w:rsidTr="00915A25">
        <w:trPr>
          <w:trHeight w:val="679"/>
        </w:trPr>
        <w:tc>
          <w:tcPr>
            <w:tcW w:w="30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групп, подгрупп и статей доходов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Сумма, план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Сумма, факт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915A25" w:rsidTr="00915A25">
        <w:trPr>
          <w:trHeight w:val="540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24924">
              <w:rPr>
                <w:rFonts w:eastAsiaTheme="minorHAnsi"/>
                <w:b/>
                <w:bCs/>
                <w:color w:val="000000"/>
                <w:sz w:val="24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4670423,00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1319198,91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28%</w:t>
            </w:r>
          </w:p>
        </w:tc>
      </w:tr>
      <w:tr w:rsidR="00915A25" w:rsidTr="00915A25">
        <w:trPr>
          <w:trHeight w:val="679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4670423,00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1319198,91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28%</w:t>
            </w:r>
          </w:p>
        </w:tc>
      </w:tr>
      <w:tr w:rsidR="00915A25" w:rsidTr="00915A25">
        <w:trPr>
          <w:trHeight w:val="456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2608800,00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1304300,00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50%</w:t>
            </w:r>
          </w:p>
        </w:tc>
      </w:tr>
      <w:tr w:rsidR="00915A25" w:rsidTr="00915A25">
        <w:trPr>
          <w:trHeight w:val="679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000 2 02 15001 10 0000 150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Дотация бюджетам сельских поселений  на выравнивание  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2608800,00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1304300,00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50%</w:t>
            </w:r>
          </w:p>
        </w:tc>
      </w:tr>
      <w:tr w:rsidR="00915A25" w:rsidTr="00915A25">
        <w:trPr>
          <w:trHeight w:val="667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000 2 02 29999 00 0000 150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2000623,00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0%</w:t>
            </w:r>
          </w:p>
        </w:tc>
      </w:tr>
      <w:tr w:rsidR="00915A25" w:rsidTr="00915A25">
        <w:trPr>
          <w:trHeight w:val="667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000 2 02 29999 10 0000 150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2000623,00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0%</w:t>
            </w:r>
          </w:p>
        </w:tc>
      </w:tr>
      <w:tr w:rsidR="00915A25" w:rsidTr="00915A25">
        <w:trPr>
          <w:trHeight w:val="456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000 2 02 30000 00 0000150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61000,00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14898,91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24%</w:t>
            </w:r>
          </w:p>
        </w:tc>
      </w:tr>
      <w:tr w:rsidR="00915A25" w:rsidTr="00915A25">
        <w:trPr>
          <w:trHeight w:val="1123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000 2 02 35118 10 0000 150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14898,91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24%</w:t>
            </w:r>
          </w:p>
        </w:tc>
      </w:tr>
      <w:tr w:rsidR="00915A25" w:rsidTr="00915A25">
        <w:trPr>
          <w:trHeight w:val="233"/>
        </w:trPr>
        <w:tc>
          <w:tcPr>
            <w:tcW w:w="300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4670423,00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1319198,91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915A25" w:rsidRDefault="00915A25">
            <w:pPr>
              <w:widowControl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28%</w:t>
            </w:r>
          </w:p>
        </w:tc>
      </w:tr>
    </w:tbl>
    <w:p w:rsidR="00924924" w:rsidRDefault="00924924" w:rsidP="00915A25">
      <w:pPr>
        <w:tabs>
          <w:tab w:val="left" w:pos="1965"/>
        </w:tabs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Default="00924924" w:rsidP="00924924">
      <w:pPr>
        <w:rPr>
          <w:sz w:val="28"/>
          <w:szCs w:val="28"/>
        </w:rPr>
      </w:pPr>
    </w:p>
    <w:p w:rsidR="00915A25" w:rsidRDefault="00924924" w:rsidP="00924924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4924" w:rsidRDefault="00924924" w:rsidP="00924924">
      <w:pPr>
        <w:tabs>
          <w:tab w:val="left" w:pos="3735"/>
        </w:tabs>
        <w:rPr>
          <w:sz w:val="28"/>
          <w:szCs w:val="28"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4"/>
        <w:gridCol w:w="489"/>
        <w:gridCol w:w="327"/>
        <w:gridCol w:w="98"/>
        <w:gridCol w:w="567"/>
        <w:gridCol w:w="151"/>
        <w:gridCol w:w="980"/>
        <w:gridCol w:w="145"/>
        <w:gridCol w:w="425"/>
        <w:gridCol w:w="1276"/>
        <w:gridCol w:w="1276"/>
        <w:gridCol w:w="850"/>
      </w:tblGrid>
      <w:tr w:rsidR="00924924" w:rsidTr="006E2E60">
        <w:trPr>
          <w:trHeight w:val="2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Приложение 4</w:t>
            </w:r>
          </w:p>
        </w:tc>
      </w:tr>
      <w:tr w:rsidR="00924924" w:rsidTr="00924924">
        <w:trPr>
          <w:trHeight w:val="125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 постановлению Администрации Липовского сельского поселения Рославльского район</w:t>
            </w:r>
            <w:r w:rsidR="00AC341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 Смоленской области  от 16.07.2019г.  № 28</w:t>
            </w:r>
          </w:p>
        </w:tc>
      </w:tr>
      <w:tr w:rsidR="00924924" w:rsidTr="00924924">
        <w:trPr>
          <w:trHeight w:val="562"/>
        </w:trPr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Исполнение расходной части  бюджета  Липовского сельского поселения Рославльского района Смоленской области</w:t>
            </w:r>
          </w:p>
        </w:tc>
      </w:tr>
      <w:tr w:rsidR="00924924" w:rsidTr="008628A9">
        <w:trPr>
          <w:trHeight w:val="240"/>
        </w:trPr>
        <w:tc>
          <w:tcPr>
            <w:tcW w:w="103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1  полугодие 2019 года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Единица измерения: руб.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Разд., </w:t>
            </w: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Ц.ст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Расх</w:t>
            </w:r>
            <w:proofErr w:type="spellEnd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Уточненная роспись/план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Касс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.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lang w:eastAsia="en-US"/>
              </w:rPr>
              <w:t>р</w:t>
            </w:r>
            <w:proofErr w:type="gramEnd"/>
            <w:r>
              <w:rPr>
                <w:rFonts w:ascii="Arial" w:eastAsiaTheme="minorHAnsi" w:hAnsi="Arial" w:cs="Arial"/>
                <w:color w:val="000000"/>
                <w:lang w:eastAsia="en-US"/>
              </w:rPr>
              <w:t>асход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Исполнение лимитов</w:t>
            </w:r>
          </w:p>
        </w:tc>
      </w:tr>
      <w:tr w:rsidR="00924924" w:rsidTr="00924924">
        <w:trPr>
          <w:trHeight w:val="401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Администрация Липовского сельского поселения Рославльского района  Смоленской области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6 740 545,20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2 160 085,20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32,05%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2 501 557,00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1 259 680,47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50,36%</w:t>
            </w:r>
          </w:p>
        </w:tc>
      </w:tr>
      <w:tr w:rsidR="00924924" w:rsidTr="00924924">
        <w:trPr>
          <w:trHeight w:val="78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488 500,00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298 860,66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61,18%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488 500,00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298 860,66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61,18%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488 500,00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298 860,66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61,18%</w:t>
            </w:r>
          </w:p>
        </w:tc>
      </w:tr>
      <w:tr w:rsidR="00924924" w:rsidTr="00924924">
        <w:trPr>
          <w:trHeight w:val="22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488 500,00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298 860,66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61,18%</w:t>
            </w:r>
          </w:p>
        </w:tc>
      </w:tr>
      <w:tr w:rsidR="00924924" w:rsidTr="00924924">
        <w:trPr>
          <w:trHeight w:val="136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488 500,00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298 860,66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61,18%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7610000000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488 500,00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298 860,66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61,18%</w:t>
            </w:r>
          </w:p>
        </w:tc>
      </w:tr>
      <w:tr w:rsidR="00924924" w:rsidTr="00924924">
        <w:trPr>
          <w:trHeight w:val="116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1 787 612,00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786 400,81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43,99%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1 787 612,00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786 400,81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43,99%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1 787 612,00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786 400,81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43,99%</w:t>
            </w:r>
          </w:p>
        </w:tc>
      </w:tr>
      <w:tr w:rsidR="00924924" w:rsidTr="00924924">
        <w:trPr>
          <w:trHeight w:val="78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деятельности  Администрации Липовского сельского поселения Рославльского района Смоленской области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1 787 612,00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786 400,81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43,99%</w:t>
            </w:r>
          </w:p>
        </w:tc>
      </w:tr>
      <w:tr w:rsidR="00924924" w:rsidTr="00924924">
        <w:trPr>
          <w:trHeight w:val="136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1 355 000,00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636 694,43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46,99%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1 355 000,00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636 694,43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46,99%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426 612,00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149 349,71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35,01%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426 612,00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149 349,71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35,01%</w:t>
            </w:r>
          </w:p>
        </w:tc>
      </w:tr>
      <w:tr w:rsidR="00924924" w:rsidTr="00924924">
        <w:trPr>
          <w:trHeight w:val="24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356,67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5,94%</w:t>
            </w:r>
          </w:p>
        </w:tc>
      </w:tr>
      <w:tr w:rsidR="00924924" w:rsidTr="00924924">
        <w:trPr>
          <w:trHeight w:val="278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7710000000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356,67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5,94%</w:t>
            </w:r>
          </w:p>
        </w:tc>
      </w:tr>
      <w:tr w:rsidR="00924924" w:rsidTr="00924924">
        <w:trPr>
          <w:trHeight w:val="78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Переданные полномочия  из поселений в соответствии с заключенными соглашениями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78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8100000000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8100000000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12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8100000000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20 795,00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38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687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 расходы Липовского сельского поселения Рославльского района Смоленской области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38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222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Специальные расходы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Переданные полномочия  из поселений в соответствии с заключенными соглашениями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232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8900000000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15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64 650,00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53 624,00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82,95%</w:t>
            </w:r>
          </w:p>
        </w:tc>
      </w:tr>
      <w:tr w:rsidR="00924924" w:rsidTr="00924924">
        <w:trPr>
          <w:trHeight w:val="625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 расходы Липовского сельского поселения Рославльского района Смоленской области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64 650,00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53 624,00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82,95%</w:t>
            </w:r>
          </w:p>
        </w:tc>
      </w:tr>
      <w:tr w:rsidR="00924924" w:rsidTr="00924924">
        <w:trPr>
          <w:trHeight w:val="38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64 650,00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53 624,00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82,95%</w:t>
            </w:r>
          </w:p>
        </w:tc>
      </w:tr>
      <w:tr w:rsidR="00924924" w:rsidTr="00924924">
        <w:trPr>
          <w:trHeight w:val="44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Прочие мероприятия, не включенные в муниципальные программы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64 650,00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53 624,00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82,95%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51 974,00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82,50%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63 000,00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51 974,00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82,50%</w:t>
            </w:r>
          </w:p>
        </w:tc>
      </w:tr>
      <w:tr w:rsidR="00924924" w:rsidTr="00924924">
        <w:trPr>
          <w:trHeight w:val="11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148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9820000000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1 650,00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100,00%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14 898,91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24,03%</w:t>
            </w:r>
          </w:p>
        </w:tc>
      </w:tr>
      <w:tr w:rsidR="00924924" w:rsidTr="00924924">
        <w:trPr>
          <w:trHeight w:val="38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14 898,91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24,03%</w:t>
            </w:r>
          </w:p>
        </w:tc>
      </w:tr>
      <w:tr w:rsidR="00924924" w:rsidTr="00924924">
        <w:trPr>
          <w:trHeight w:val="601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Непрограммные расходы Липовского сельского поселения Рославльского района Смоленской области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14 898,91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24,03%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Непрограммные расходы органов 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14 898,91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24,03%</w:t>
            </w:r>
          </w:p>
        </w:tc>
      </w:tr>
      <w:tr w:rsidR="00924924" w:rsidTr="00924924">
        <w:trPr>
          <w:trHeight w:val="417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62 000,00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14 898,91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24,03%</w:t>
            </w:r>
          </w:p>
        </w:tc>
      </w:tr>
      <w:tr w:rsidR="00924924" w:rsidTr="00924924">
        <w:trPr>
          <w:trHeight w:val="136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14 898,91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41,27%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36 100,00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14 898,91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41,27%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9810000000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25 900,00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38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11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 w:rsidP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"Обеспечение деятельности Администрации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"Обеспечение пожарной безопасности на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48Я0000000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116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мероприятие" Мероприятия по обеспечению первичных мер пожарной безопасности на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48Я0100000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48Я0100000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48Я0100000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3 065 754,45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440 115,00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14,36%</w:t>
            </w:r>
          </w:p>
        </w:tc>
      </w:tr>
      <w:tr w:rsidR="00924924" w:rsidTr="00924924">
        <w:trPr>
          <w:trHeight w:val="9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3 065 754,45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440 115,00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14,36%</w:t>
            </w:r>
          </w:p>
        </w:tc>
      </w:tr>
      <w:tr w:rsidR="00924924" w:rsidTr="00924924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"Развитие улично-дорожной сети на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3 065 754,45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440 115,00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14,36%</w:t>
            </w:r>
          </w:p>
        </w:tc>
      </w:tr>
      <w:tr w:rsidR="00924924" w:rsidTr="00924924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"Развитие улично-дорожной сети на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3 065 754,45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440 115,00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14,36%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62Я0000000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3 065 754,45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440 115,00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14,36%</w:t>
            </w:r>
          </w:p>
        </w:tc>
      </w:tr>
      <w:tr w:rsidR="00924924" w:rsidTr="00924924">
        <w:trPr>
          <w:trHeight w:val="136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Основное мероприятие "Содержание автомобильных дорог общего пользования местного значения, инженерных сооружений на них в границах Липовского сельского поселения Рославльского района Смоленской области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62Я0100000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1 063 126,45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440 115,00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41,40%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62Я0100000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1 063 126,45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440 115,00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41,40%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62Я0100000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1 063 126,45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440 115,00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41,40%</w:t>
            </w:r>
          </w:p>
        </w:tc>
      </w:tr>
      <w:tr w:rsidR="00924924" w:rsidTr="00924924">
        <w:trPr>
          <w:trHeight w:val="136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"Капитальный ремонт, ремонт автомобильных дорог общего пользования местного значения, в границах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62Я0200000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2 002 628,00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62Я0200000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2 002 628,00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62Я0200000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2 002 628,00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0,00%</w:t>
            </w:r>
          </w:p>
        </w:tc>
      </w:tr>
      <w:tr w:rsidR="00924924" w:rsidTr="00924924">
        <w:trPr>
          <w:trHeight w:val="38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1 101 233,75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445 390,82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40,44%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1 245,00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23,49%</w:t>
            </w:r>
          </w:p>
        </w:tc>
      </w:tr>
      <w:tr w:rsidR="00924924" w:rsidTr="00924924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"Развитие улично-дорожной сети на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1 245,00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23,49%</w:t>
            </w:r>
          </w:p>
        </w:tc>
      </w:tr>
      <w:tr w:rsidR="00924924" w:rsidTr="00924924">
        <w:trPr>
          <w:trHeight w:val="136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на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1 245,00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23,49%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1 245,00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23,49%</w:t>
            </w:r>
          </w:p>
        </w:tc>
      </w:tr>
      <w:tr w:rsidR="00924924" w:rsidTr="00924924">
        <w:trPr>
          <w:trHeight w:val="116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"Капитальный ремонт общего имущества в многоквартирных домах муниципального образования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1 245,00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23,49%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1 245,00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23,49%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0501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63Я0100000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5 300,00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1 245,00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23,49%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158 808,70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36,59%</w:t>
            </w:r>
          </w:p>
        </w:tc>
      </w:tr>
      <w:tr w:rsidR="00924924" w:rsidTr="00924924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"Развитие улично-дорожной сети на территории Ивановского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158 808,70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36,59%</w:t>
            </w:r>
          </w:p>
        </w:tc>
      </w:tr>
      <w:tr w:rsidR="00924924" w:rsidTr="00924924">
        <w:trPr>
          <w:trHeight w:val="136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Муниципальная программа "Создание условий для обеспечения услугами жилищно-коммунального хозяйства населения и благоустройство на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158 808,70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36,59%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158 808,70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36,59%</w:t>
            </w:r>
          </w:p>
        </w:tc>
      </w:tr>
      <w:tr w:rsidR="00924924" w:rsidTr="00924924">
        <w:trPr>
          <w:trHeight w:val="38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"Развитие водоснабжения"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63Я0200000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158 808,70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36,59%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63Я0200000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158 808,70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36,59%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63Я0200000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434 000,00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158 808,70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36,59%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661 933,75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285 337,12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43,11%</w:t>
            </w:r>
          </w:p>
        </w:tc>
      </w:tr>
      <w:tr w:rsidR="00924924" w:rsidTr="00924924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"Развитие улично-дорожной сети на территории Ивановского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6000000000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661 933,75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285 337,12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43,11%</w:t>
            </w:r>
          </w:p>
        </w:tc>
      </w:tr>
      <w:tr w:rsidR="00924924" w:rsidTr="00924924">
        <w:trPr>
          <w:trHeight w:val="1366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на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6300000000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661 933,75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285 337,12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43,11%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63Я0000000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661 933,75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285 337,12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43,11%</w:t>
            </w:r>
          </w:p>
        </w:tc>
      </w:tr>
      <w:tr w:rsidR="00924924" w:rsidTr="00924924">
        <w:trPr>
          <w:trHeight w:val="1169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"Содержание, ремонт и обслуживание уличного освещения на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63Я0300000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430 092,00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165 081,02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38,38%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63Я0300000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430 092,00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165 081,02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38,38%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63Я0300000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430 092,00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165 081,02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38,38%</w:t>
            </w:r>
          </w:p>
        </w:tc>
      </w:tr>
      <w:tr w:rsidR="00924924" w:rsidTr="00924924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"Содержание и благоустройство территории мест захоронения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63Я0400000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17 995,00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2 995,00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16,64%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63Я0400000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17 995,00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2 995,00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16,64%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63Я0400000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17 995,00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2 995,00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16,64%</w:t>
            </w:r>
          </w:p>
        </w:tc>
      </w:tr>
      <w:tr w:rsidR="00924924" w:rsidTr="00924924">
        <w:trPr>
          <w:trHeight w:val="974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Основное мероприятие "Прочие мероприятия по благоустройству территории Липовского сельского поселения Рославльского района Смоленской области"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63Я0600000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213 846,75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117 261,10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54,83%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63Я0600000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213 846,75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117 261,10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54,83%</w:t>
            </w:r>
          </w:p>
        </w:tc>
      </w:tr>
      <w:tr w:rsidR="00924924" w:rsidTr="00924924">
        <w:trPr>
          <w:trHeight w:val="583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957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63Я0600000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213 846,75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117 261,10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54,83%</w:t>
            </w:r>
          </w:p>
        </w:tc>
      </w:tr>
      <w:tr w:rsidR="00924924" w:rsidTr="00924924">
        <w:trPr>
          <w:trHeight w:val="230"/>
        </w:trPr>
        <w:tc>
          <w:tcPr>
            <w:tcW w:w="4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РАСХОДОВ: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924" w:rsidRDefault="00924924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6 740 545,20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2 160 085,20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24924" w:rsidRDefault="00924924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32,05%</w:t>
            </w:r>
          </w:p>
        </w:tc>
      </w:tr>
    </w:tbl>
    <w:p w:rsidR="00924924" w:rsidRDefault="00924924" w:rsidP="00924924">
      <w:pPr>
        <w:tabs>
          <w:tab w:val="left" w:pos="3735"/>
        </w:tabs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Pr="00924924" w:rsidRDefault="00924924" w:rsidP="00924924">
      <w:pPr>
        <w:rPr>
          <w:sz w:val="28"/>
          <w:szCs w:val="28"/>
        </w:rPr>
      </w:pPr>
    </w:p>
    <w:p w:rsidR="00924924" w:rsidRDefault="00924924" w:rsidP="00924924">
      <w:pPr>
        <w:rPr>
          <w:sz w:val="28"/>
          <w:szCs w:val="28"/>
        </w:rPr>
      </w:pPr>
    </w:p>
    <w:p w:rsidR="00924924" w:rsidRDefault="00924924" w:rsidP="00924924">
      <w:pPr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tabs>
          <w:tab w:val="left" w:pos="4500"/>
        </w:tabs>
        <w:rPr>
          <w:sz w:val="28"/>
          <w:szCs w:val="28"/>
        </w:rPr>
      </w:pPr>
    </w:p>
    <w:p w:rsidR="00924924" w:rsidRDefault="00924924" w:rsidP="00924924">
      <w:pPr>
        <w:ind w:left="5670"/>
      </w:pPr>
      <w:r>
        <w:lastRenderedPageBreak/>
        <w:t>Приложение № 5</w:t>
      </w:r>
    </w:p>
    <w:p w:rsidR="00924924" w:rsidRDefault="00924924" w:rsidP="00924924">
      <w:pPr>
        <w:ind w:left="5670"/>
      </w:pPr>
      <w:r>
        <w:t xml:space="preserve">к постановлению администрации Липовского сельского поселения </w:t>
      </w:r>
    </w:p>
    <w:p w:rsidR="00924924" w:rsidRDefault="00924924" w:rsidP="00924924">
      <w:pPr>
        <w:ind w:left="5670"/>
      </w:pPr>
      <w:r>
        <w:t xml:space="preserve">Рославльского района Смоленской области  </w:t>
      </w:r>
    </w:p>
    <w:p w:rsidR="00924924" w:rsidRPr="00A743CC" w:rsidRDefault="00AC341E" w:rsidP="00924924">
      <w:pPr>
        <w:ind w:left="5670"/>
      </w:pPr>
      <w:r>
        <w:t>от 16.07.2019 года № 28</w:t>
      </w:r>
    </w:p>
    <w:p w:rsidR="00924924" w:rsidRDefault="00924924" w:rsidP="00924924">
      <w:pPr>
        <w:rPr>
          <w:b/>
          <w:sz w:val="28"/>
          <w:szCs w:val="28"/>
        </w:rPr>
      </w:pPr>
    </w:p>
    <w:p w:rsidR="00924924" w:rsidRDefault="00924924" w:rsidP="00924924">
      <w:pPr>
        <w:rPr>
          <w:b/>
          <w:sz w:val="28"/>
          <w:szCs w:val="28"/>
        </w:rPr>
      </w:pPr>
    </w:p>
    <w:p w:rsidR="00924924" w:rsidRDefault="00924924" w:rsidP="00924924">
      <w:pPr>
        <w:rPr>
          <w:b/>
          <w:sz w:val="28"/>
          <w:szCs w:val="28"/>
        </w:rPr>
      </w:pPr>
    </w:p>
    <w:p w:rsidR="00924924" w:rsidRDefault="00924924" w:rsidP="00924924">
      <w:pPr>
        <w:rPr>
          <w:b/>
          <w:sz w:val="28"/>
          <w:szCs w:val="28"/>
        </w:rPr>
      </w:pPr>
    </w:p>
    <w:p w:rsidR="00924924" w:rsidRPr="00A567F4" w:rsidRDefault="00924924" w:rsidP="0092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об использовании муниципального  </w:t>
      </w:r>
      <w:r w:rsidRPr="00A567F4">
        <w:rPr>
          <w:b/>
          <w:sz w:val="28"/>
          <w:szCs w:val="28"/>
        </w:rPr>
        <w:t>дорожного фонда</w:t>
      </w:r>
    </w:p>
    <w:p w:rsidR="00924924" w:rsidRPr="00A567F4" w:rsidRDefault="00924924" w:rsidP="0092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Липовского </w:t>
      </w:r>
      <w:r w:rsidRPr="00A567F4">
        <w:rPr>
          <w:b/>
          <w:sz w:val="28"/>
          <w:szCs w:val="28"/>
        </w:rPr>
        <w:t>сельского поселения Рославльского района</w:t>
      </w:r>
    </w:p>
    <w:p w:rsidR="00924924" w:rsidRDefault="00924924" w:rsidP="00924924">
      <w:pPr>
        <w:jc w:val="center"/>
        <w:rPr>
          <w:b/>
          <w:sz w:val="28"/>
          <w:szCs w:val="28"/>
        </w:rPr>
      </w:pPr>
      <w:r w:rsidRPr="00A567F4">
        <w:rPr>
          <w:b/>
          <w:sz w:val="28"/>
          <w:szCs w:val="28"/>
        </w:rPr>
        <w:t xml:space="preserve">Смоленской области за </w:t>
      </w:r>
      <w:r>
        <w:rPr>
          <w:b/>
          <w:sz w:val="28"/>
          <w:szCs w:val="28"/>
        </w:rPr>
        <w:t>1 полугодие 2019</w:t>
      </w:r>
      <w:r w:rsidRPr="00A567F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924924" w:rsidRPr="00A567F4" w:rsidRDefault="00924924" w:rsidP="0092492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924924" w:rsidRPr="00A567F4" w:rsidTr="008915F6">
        <w:tc>
          <w:tcPr>
            <w:tcW w:w="9345" w:type="dxa"/>
            <w:gridSpan w:val="3"/>
          </w:tcPr>
          <w:p w:rsidR="00924924" w:rsidRPr="00FD3A3C" w:rsidRDefault="00924924" w:rsidP="008915F6">
            <w:pPr>
              <w:jc w:val="center"/>
              <w:rPr>
                <w:b/>
                <w:sz w:val="28"/>
                <w:szCs w:val="28"/>
              </w:rPr>
            </w:pPr>
            <w:r w:rsidRPr="00A567F4">
              <w:rPr>
                <w:b/>
              </w:rPr>
              <w:t>Остаток средств</w:t>
            </w:r>
            <w:r>
              <w:rPr>
                <w:b/>
              </w:rPr>
              <w:t xml:space="preserve"> дорожного фонда на 01.01.2019</w:t>
            </w:r>
            <w:r w:rsidRPr="00A567F4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>204 881,45</w:t>
            </w:r>
          </w:p>
        </w:tc>
      </w:tr>
      <w:tr w:rsidR="00924924" w:rsidTr="008915F6">
        <w:tc>
          <w:tcPr>
            <w:tcW w:w="3256" w:type="dxa"/>
          </w:tcPr>
          <w:p w:rsidR="00924924" w:rsidRDefault="00924924" w:rsidP="008915F6"/>
        </w:tc>
        <w:tc>
          <w:tcPr>
            <w:tcW w:w="2974" w:type="dxa"/>
          </w:tcPr>
          <w:p w:rsidR="00924924" w:rsidRPr="00A567F4" w:rsidRDefault="00924924" w:rsidP="008915F6">
            <w:pPr>
              <w:jc w:val="center"/>
              <w:rPr>
                <w:b/>
                <w:sz w:val="28"/>
                <w:szCs w:val="28"/>
              </w:rPr>
            </w:pPr>
            <w:r w:rsidRPr="00A567F4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115" w:type="dxa"/>
          </w:tcPr>
          <w:p w:rsidR="00924924" w:rsidRPr="00A567F4" w:rsidRDefault="00924924" w:rsidP="008915F6">
            <w:pPr>
              <w:jc w:val="center"/>
              <w:rPr>
                <w:b/>
                <w:sz w:val="28"/>
                <w:szCs w:val="28"/>
              </w:rPr>
            </w:pPr>
            <w:r w:rsidRPr="00A567F4">
              <w:rPr>
                <w:b/>
                <w:sz w:val="28"/>
                <w:szCs w:val="28"/>
              </w:rPr>
              <w:t>факт</w:t>
            </w:r>
          </w:p>
        </w:tc>
      </w:tr>
      <w:tr w:rsidR="00924924" w:rsidTr="008915F6">
        <w:trPr>
          <w:trHeight w:val="389"/>
        </w:trPr>
        <w:tc>
          <w:tcPr>
            <w:tcW w:w="3256" w:type="dxa"/>
          </w:tcPr>
          <w:p w:rsidR="00924924" w:rsidRDefault="00924924" w:rsidP="008915F6">
            <w:r>
              <w:t>Доходы дорожного фонда</w:t>
            </w:r>
          </w:p>
        </w:tc>
        <w:tc>
          <w:tcPr>
            <w:tcW w:w="2974" w:type="dxa"/>
          </w:tcPr>
          <w:p w:rsidR="00924924" w:rsidRPr="0036504D" w:rsidRDefault="00924924" w:rsidP="00891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860 250,00</w:t>
            </w:r>
          </w:p>
        </w:tc>
        <w:tc>
          <w:tcPr>
            <w:tcW w:w="3115" w:type="dxa"/>
          </w:tcPr>
          <w:p w:rsidR="00924924" w:rsidRPr="0036504D" w:rsidRDefault="00924924" w:rsidP="00891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467 500,46</w:t>
            </w:r>
          </w:p>
        </w:tc>
      </w:tr>
      <w:tr w:rsidR="00924924" w:rsidTr="008915F6">
        <w:tc>
          <w:tcPr>
            <w:tcW w:w="3256" w:type="dxa"/>
          </w:tcPr>
          <w:p w:rsidR="00924924" w:rsidRDefault="00924924" w:rsidP="008915F6">
            <w:r>
              <w:t xml:space="preserve">Расходы дорожного фонда, в </w:t>
            </w:r>
            <w:proofErr w:type="spellStart"/>
            <w:r>
              <w:t>т.ч</w:t>
            </w:r>
            <w:proofErr w:type="spellEnd"/>
            <w:r>
              <w:t>. по объектам:</w:t>
            </w:r>
          </w:p>
        </w:tc>
        <w:tc>
          <w:tcPr>
            <w:tcW w:w="2974" w:type="dxa"/>
          </w:tcPr>
          <w:p w:rsidR="00924924" w:rsidRPr="00FD3A3C" w:rsidRDefault="00924924" w:rsidP="00891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1 063 126</w:t>
            </w:r>
            <w:r w:rsidRPr="00FD3A3C">
              <w:rPr>
                <w:b/>
                <w:sz w:val="28"/>
                <w:szCs w:val="28"/>
              </w:rPr>
              <w:t>,45</w:t>
            </w:r>
          </w:p>
        </w:tc>
        <w:tc>
          <w:tcPr>
            <w:tcW w:w="3115" w:type="dxa"/>
          </w:tcPr>
          <w:p w:rsidR="00924924" w:rsidRPr="00FD3A3C" w:rsidRDefault="00924924" w:rsidP="008915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440 115,00</w:t>
            </w:r>
          </w:p>
        </w:tc>
      </w:tr>
      <w:tr w:rsidR="00924924" w:rsidTr="008915F6">
        <w:tc>
          <w:tcPr>
            <w:tcW w:w="3256" w:type="dxa"/>
          </w:tcPr>
          <w:p w:rsidR="00924924" w:rsidRDefault="00924924" w:rsidP="008915F6">
            <w:r>
              <w:t>Остаток средств дорожного фонда на 01 июля  2019 г.</w:t>
            </w:r>
          </w:p>
        </w:tc>
        <w:tc>
          <w:tcPr>
            <w:tcW w:w="2974" w:type="dxa"/>
          </w:tcPr>
          <w:p w:rsidR="00924924" w:rsidRDefault="00924924" w:rsidP="008915F6"/>
        </w:tc>
        <w:tc>
          <w:tcPr>
            <w:tcW w:w="3115" w:type="dxa"/>
          </w:tcPr>
          <w:p w:rsidR="00924924" w:rsidRDefault="00924924" w:rsidP="008915F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232 266,91</w:t>
            </w:r>
          </w:p>
          <w:p w:rsidR="00924924" w:rsidRPr="0036504D" w:rsidRDefault="00924924" w:rsidP="008915F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24924" w:rsidRPr="00924924" w:rsidRDefault="00924924" w:rsidP="00924924">
      <w:pPr>
        <w:tabs>
          <w:tab w:val="left" w:pos="4500"/>
        </w:tabs>
        <w:rPr>
          <w:sz w:val="28"/>
          <w:szCs w:val="28"/>
        </w:rPr>
      </w:pPr>
      <w:bookmarkStart w:id="0" w:name="_GoBack"/>
      <w:bookmarkEnd w:id="0"/>
    </w:p>
    <w:sectPr w:rsidR="00924924" w:rsidRPr="00924924" w:rsidSect="00915A25">
      <w:headerReference w:type="default" r:id="rId9"/>
      <w:pgSz w:w="11906" w:h="16838"/>
      <w:pgMar w:top="426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40" w:rsidRDefault="00DD2740" w:rsidP="00915A25">
      <w:r>
        <w:separator/>
      </w:r>
    </w:p>
  </w:endnote>
  <w:endnote w:type="continuationSeparator" w:id="0">
    <w:p w:rsidR="00DD2740" w:rsidRDefault="00DD2740" w:rsidP="0091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40" w:rsidRDefault="00DD2740" w:rsidP="00915A25">
      <w:r>
        <w:separator/>
      </w:r>
    </w:p>
  </w:footnote>
  <w:footnote w:type="continuationSeparator" w:id="0">
    <w:p w:rsidR="00DD2740" w:rsidRDefault="00DD2740" w:rsidP="00915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131746"/>
      <w:docPartObj>
        <w:docPartGallery w:val="Page Numbers (Top of Page)"/>
        <w:docPartUnique/>
      </w:docPartObj>
    </w:sdtPr>
    <w:sdtEndPr/>
    <w:sdtContent>
      <w:p w:rsidR="00915A25" w:rsidRDefault="00915A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41E">
          <w:rPr>
            <w:noProof/>
          </w:rPr>
          <w:t>11</w:t>
        </w:r>
        <w:r>
          <w:fldChar w:fldCharType="end"/>
        </w:r>
      </w:p>
    </w:sdtContent>
  </w:sdt>
  <w:p w:rsidR="00915A25" w:rsidRDefault="00915A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1B52"/>
    <w:multiLevelType w:val="hybridMultilevel"/>
    <w:tmpl w:val="0D606396"/>
    <w:lvl w:ilvl="0" w:tplc="E1FE5FC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84D13"/>
    <w:multiLevelType w:val="hybridMultilevel"/>
    <w:tmpl w:val="F1C4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8E"/>
    <w:rsid w:val="00030E94"/>
    <w:rsid w:val="00043DFA"/>
    <w:rsid w:val="000E0690"/>
    <w:rsid w:val="000E34E3"/>
    <w:rsid w:val="000E6AB5"/>
    <w:rsid w:val="000F1BD1"/>
    <w:rsid w:val="00133E12"/>
    <w:rsid w:val="00162D81"/>
    <w:rsid w:val="00187B86"/>
    <w:rsid w:val="00197925"/>
    <w:rsid w:val="001A0CA2"/>
    <w:rsid w:val="001A3E19"/>
    <w:rsid w:val="001B4363"/>
    <w:rsid w:val="001C365F"/>
    <w:rsid w:val="001E7B15"/>
    <w:rsid w:val="00205C6D"/>
    <w:rsid w:val="00240785"/>
    <w:rsid w:val="00257326"/>
    <w:rsid w:val="00274BF7"/>
    <w:rsid w:val="0027795A"/>
    <w:rsid w:val="002C2488"/>
    <w:rsid w:val="00300BA7"/>
    <w:rsid w:val="0032383F"/>
    <w:rsid w:val="003955C6"/>
    <w:rsid w:val="003B510D"/>
    <w:rsid w:val="003E647C"/>
    <w:rsid w:val="003E73F7"/>
    <w:rsid w:val="003F3C32"/>
    <w:rsid w:val="00404D03"/>
    <w:rsid w:val="00406F9E"/>
    <w:rsid w:val="00443FAF"/>
    <w:rsid w:val="00462183"/>
    <w:rsid w:val="00475CFC"/>
    <w:rsid w:val="004B552F"/>
    <w:rsid w:val="004E536D"/>
    <w:rsid w:val="005038AF"/>
    <w:rsid w:val="005460B2"/>
    <w:rsid w:val="005607EF"/>
    <w:rsid w:val="00564F33"/>
    <w:rsid w:val="0059377A"/>
    <w:rsid w:val="005A26A8"/>
    <w:rsid w:val="005A55FF"/>
    <w:rsid w:val="005C5A4E"/>
    <w:rsid w:val="005E02A2"/>
    <w:rsid w:val="006620CA"/>
    <w:rsid w:val="0066303B"/>
    <w:rsid w:val="006E119A"/>
    <w:rsid w:val="006E20DF"/>
    <w:rsid w:val="006E7313"/>
    <w:rsid w:val="00743062"/>
    <w:rsid w:val="0078533E"/>
    <w:rsid w:val="007F223D"/>
    <w:rsid w:val="008158EE"/>
    <w:rsid w:val="0081628F"/>
    <w:rsid w:val="0081738A"/>
    <w:rsid w:val="0087663F"/>
    <w:rsid w:val="008C1E6F"/>
    <w:rsid w:val="008E6882"/>
    <w:rsid w:val="00915A25"/>
    <w:rsid w:val="00924924"/>
    <w:rsid w:val="00941162"/>
    <w:rsid w:val="009B383F"/>
    <w:rsid w:val="009C514F"/>
    <w:rsid w:val="009F3B49"/>
    <w:rsid w:val="00A15693"/>
    <w:rsid w:val="00A25094"/>
    <w:rsid w:val="00A32F2F"/>
    <w:rsid w:val="00A80238"/>
    <w:rsid w:val="00A9765E"/>
    <w:rsid w:val="00AC341E"/>
    <w:rsid w:val="00B06171"/>
    <w:rsid w:val="00B524C4"/>
    <w:rsid w:val="00B5767F"/>
    <w:rsid w:val="00B57E0E"/>
    <w:rsid w:val="00B971A2"/>
    <w:rsid w:val="00BD4DC9"/>
    <w:rsid w:val="00BF0FAF"/>
    <w:rsid w:val="00BF31B9"/>
    <w:rsid w:val="00C4412B"/>
    <w:rsid w:val="00C641A2"/>
    <w:rsid w:val="00CC678E"/>
    <w:rsid w:val="00CE76F3"/>
    <w:rsid w:val="00D508FE"/>
    <w:rsid w:val="00D8110B"/>
    <w:rsid w:val="00D81C9E"/>
    <w:rsid w:val="00DB576E"/>
    <w:rsid w:val="00DC2AC9"/>
    <w:rsid w:val="00DD2740"/>
    <w:rsid w:val="00DE3F87"/>
    <w:rsid w:val="00E10C49"/>
    <w:rsid w:val="00E20E14"/>
    <w:rsid w:val="00E34CDB"/>
    <w:rsid w:val="00E60939"/>
    <w:rsid w:val="00ED0A35"/>
    <w:rsid w:val="00ED3C84"/>
    <w:rsid w:val="00EE66DB"/>
    <w:rsid w:val="00EF5A0B"/>
    <w:rsid w:val="00F107CC"/>
    <w:rsid w:val="00F3665D"/>
    <w:rsid w:val="00F52384"/>
    <w:rsid w:val="00F81DB0"/>
    <w:rsid w:val="00F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15A2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5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915A25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15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15A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15A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5A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8E"/>
    <w:pPr>
      <w:keepNext/>
      <w:widowControl/>
      <w:autoSpaceDE/>
      <w:autoSpaceDN/>
      <w:adjustRightInd/>
      <w:ind w:right="-28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15A25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678E"/>
    <w:pPr>
      <w:keepNext/>
      <w:widowControl/>
      <w:autoSpaceDE/>
      <w:autoSpaceDN/>
      <w:adjustRightInd/>
      <w:ind w:firstLine="284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7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6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6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78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0E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524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F52384"/>
    <w:pPr>
      <w:ind w:left="720"/>
      <w:contextualSpacing/>
    </w:pPr>
  </w:style>
  <w:style w:type="paragraph" w:styleId="a8">
    <w:name w:val="No Spacing"/>
    <w:uiPriority w:val="1"/>
    <w:qFormat/>
    <w:rsid w:val="006620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62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basedOn w:val="a0"/>
    <w:rsid w:val="006620C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head1">
    <w:name w:val="head1"/>
    <w:basedOn w:val="a0"/>
    <w:rsid w:val="00DC2AC9"/>
  </w:style>
  <w:style w:type="character" w:styleId="a9">
    <w:name w:val="Hyperlink"/>
    <w:basedOn w:val="a0"/>
    <w:uiPriority w:val="99"/>
    <w:semiHidden/>
    <w:unhideWhenUsed/>
    <w:rsid w:val="00D508F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5A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915A25"/>
    <w:pPr>
      <w:widowControl/>
      <w:autoSpaceDE/>
      <w:autoSpaceDN/>
      <w:adjustRightInd/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915A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15A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15A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15A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5A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SSTU</cp:lastModifiedBy>
  <cp:revision>19</cp:revision>
  <cp:lastPrinted>2019-09-04T13:48:00Z</cp:lastPrinted>
  <dcterms:created xsi:type="dcterms:W3CDTF">2019-04-18T07:17:00Z</dcterms:created>
  <dcterms:modified xsi:type="dcterms:W3CDTF">2019-09-04T13:50:00Z</dcterms:modified>
</cp:coreProperties>
</file>