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2DB" w:rsidRPr="00EE23C3" w:rsidRDefault="008322DB" w:rsidP="00EE23C3">
      <w:pPr>
        <w:spacing w:after="0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76A9B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35.25pt;height:43.5pt;visibility:visible">
            <v:imagedata r:id="rId4" o:title="" grayscale="t"/>
          </v:shape>
        </w:pict>
      </w:r>
    </w:p>
    <w:p w:rsidR="008322DB" w:rsidRPr="00EE23C3" w:rsidRDefault="008322DB" w:rsidP="00EE23C3">
      <w:pPr>
        <w:keepNext/>
        <w:spacing w:after="0" w:line="240" w:lineRule="auto"/>
        <w:contextualSpacing/>
        <w:outlineLvl w:val="1"/>
        <w:rPr>
          <w:rFonts w:ascii="Times New Roman" w:hAnsi="Times New Roman"/>
          <w:b/>
          <w:sz w:val="28"/>
          <w:szCs w:val="28"/>
          <w:lang w:eastAsia="ru-RU"/>
        </w:rPr>
      </w:pPr>
    </w:p>
    <w:p w:rsidR="008322DB" w:rsidRPr="00EE23C3" w:rsidRDefault="008322DB" w:rsidP="00EE23C3">
      <w:pPr>
        <w:keepNext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  <w:lang w:eastAsia="ru-RU"/>
        </w:rPr>
      </w:pPr>
      <w:r w:rsidRPr="00EE23C3">
        <w:rPr>
          <w:rFonts w:ascii="Times New Roman" w:hAnsi="Times New Roman"/>
          <w:b/>
          <w:sz w:val="28"/>
          <w:szCs w:val="28"/>
          <w:lang w:eastAsia="ru-RU"/>
        </w:rPr>
        <w:t>СОВЕТ ДЕПУТАТОВ</w:t>
      </w:r>
    </w:p>
    <w:p w:rsidR="008322DB" w:rsidRPr="00EE23C3" w:rsidRDefault="008322DB" w:rsidP="00EE23C3">
      <w:pPr>
        <w:keepNext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ГРЯЗЕНЯТСКОГО</w:t>
      </w:r>
      <w:r w:rsidRPr="00EE23C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8322DB" w:rsidRPr="00EE23C3" w:rsidRDefault="008322DB" w:rsidP="00EE23C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23C3">
        <w:rPr>
          <w:rFonts w:ascii="Times New Roman" w:hAnsi="Times New Roman"/>
          <w:b/>
          <w:sz w:val="28"/>
          <w:szCs w:val="28"/>
          <w:lang w:eastAsia="ru-RU"/>
        </w:rPr>
        <w:t>РОСЛАВЛЬСКОГО РАЙОНА СМОЛЕНСКОЙ ОБЛАСТИ</w:t>
      </w:r>
    </w:p>
    <w:p w:rsidR="008322DB" w:rsidRPr="00EE23C3" w:rsidRDefault="008322DB" w:rsidP="00EE23C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8322DB" w:rsidRPr="00EE23C3" w:rsidRDefault="008322DB" w:rsidP="00EE23C3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EE23C3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:rsidR="008322DB" w:rsidRPr="00EE23C3" w:rsidRDefault="008322DB" w:rsidP="00EE23C3">
      <w:pPr>
        <w:spacing w:after="0"/>
        <w:rPr>
          <w:b/>
          <w:lang w:eastAsia="ru-RU"/>
        </w:rPr>
      </w:pPr>
    </w:p>
    <w:p w:rsidR="008322DB" w:rsidRPr="00EE23C3" w:rsidRDefault="008322DB" w:rsidP="00EE23C3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 w:rsidRPr="00EE23C3">
        <w:rPr>
          <w:rFonts w:ascii="Times New Roman" w:hAnsi="Times New Roman"/>
          <w:sz w:val="28"/>
          <w:szCs w:val="28"/>
          <w:lang w:eastAsia="ru-RU"/>
        </w:rPr>
        <w:t xml:space="preserve">от </w:t>
      </w:r>
      <w:r>
        <w:rPr>
          <w:rFonts w:ascii="Times New Roman" w:hAnsi="Times New Roman"/>
          <w:sz w:val="28"/>
          <w:szCs w:val="28"/>
          <w:lang w:eastAsia="ru-RU"/>
        </w:rPr>
        <w:t xml:space="preserve">20 ноября </w:t>
      </w:r>
      <w:r w:rsidRPr="00EE23C3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8</w:t>
      </w:r>
      <w:r w:rsidRPr="00EE23C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  <w:lang w:eastAsia="ru-RU"/>
        </w:rPr>
        <w:t xml:space="preserve"> 20</w:t>
      </w:r>
    </w:p>
    <w:p w:rsidR="008322DB" w:rsidRPr="00EE23C3" w:rsidRDefault="008322DB" w:rsidP="00EE23C3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p w:rsidR="008322DB" w:rsidRPr="00B50676" w:rsidRDefault="008322DB" w:rsidP="00B50676">
      <w:pPr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  <w:lang w:eastAsia="ru-RU"/>
        </w:rPr>
      </w:pPr>
      <w:r w:rsidRPr="00B50676">
        <w:rPr>
          <w:rFonts w:ascii="Times New Roman" w:hAnsi="Times New Roman"/>
          <w:sz w:val="28"/>
          <w:szCs w:val="28"/>
          <w:lang w:eastAsia="ru-RU"/>
        </w:rPr>
        <w:t xml:space="preserve">О налоге </w:t>
      </w:r>
      <w:r>
        <w:rPr>
          <w:rFonts w:ascii="Times New Roman" w:hAnsi="Times New Roman"/>
          <w:sz w:val="28"/>
          <w:szCs w:val="28"/>
          <w:lang w:eastAsia="ru-RU"/>
        </w:rPr>
        <w:t xml:space="preserve">на имущество физических лиц </w:t>
      </w:r>
      <w:r w:rsidRPr="00B50676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r>
        <w:rPr>
          <w:rFonts w:ascii="Times New Roman" w:hAnsi="Times New Roman"/>
          <w:sz w:val="28"/>
          <w:szCs w:val="28"/>
          <w:lang w:eastAsia="ru-RU"/>
        </w:rPr>
        <w:t>Грязенятского</w:t>
      </w:r>
      <w:r w:rsidRPr="00B5067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 </w:t>
      </w:r>
    </w:p>
    <w:p w:rsidR="008322DB" w:rsidRPr="00EE23C3" w:rsidRDefault="008322DB" w:rsidP="00EE23C3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3"/>
          <w:sz w:val="28"/>
          <w:szCs w:val="30"/>
          <w:lang w:eastAsia="ru-RU"/>
        </w:rPr>
      </w:pPr>
    </w:p>
    <w:p w:rsidR="008322DB" w:rsidRPr="00EE23C3" w:rsidRDefault="008322DB" w:rsidP="00EE23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23C3">
        <w:rPr>
          <w:rFonts w:ascii="Times New Roman" w:hAnsi="Times New Roman"/>
          <w:sz w:val="28"/>
          <w:szCs w:val="28"/>
          <w:lang w:eastAsia="ru-RU"/>
        </w:rPr>
        <w:t>В соответствии со стать</w:t>
      </w:r>
      <w:r>
        <w:rPr>
          <w:rFonts w:ascii="Times New Roman" w:hAnsi="Times New Roman"/>
          <w:sz w:val="28"/>
          <w:szCs w:val="28"/>
          <w:lang w:eastAsia="ru-RU"/>
        </w:rPr>
        <w:t>ями</w:t>
      </w:r>
      <w:r w:rsidRPr="00EE23C3">
        <w:rPr>
          <w:rFonts w:ascii="Times New Roman" w:hAnsi="Times New Roman"/>
          <w:sz w:val="28"/>
          <w:szCs w:val="28"/>
          <w:lang w:eastAsia="ru-RU"/>
        </w:rPr>
        <w:t xml:space="preserve"> 12, статьей 15, главой 32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областным законом от 25.10.2017 № 115-з «Об установлении единой даты начала применения на территории Смоленской области порядка определения налоговой базы по налогу на имущество физических лиц исходя из кадастровой стоимости объектов налогообложения», Уставом  </w:t>
      </w:r>
      <w:r>
        <w:rPr>
          <w:rFonts w:ascii="Times New Roman" w:hAnsi="Times New Roman"/>
          <w:sz w:val="28"/>
          <w:szCs w:val="28"/>
          <w:lang w:eastAsia="ru-RU"/>
        </w:rPr>
        <w:t>Грязенятского сельского</w:t>
      </w:r>
      <w:r w:rsidRPr="00EE23C3">
        <w:rPr>
          <w:rFonts w:ascii="Times New Roman" w:hAnsi="Times New Roman"/>
          <w:sz w:val="28"/>
          <w:szCs w:val="28"/>
          <w:lang w:eastAsia="ru-RU"/>
        </w:rPr>
        <w:t xml:space="preserve"> поселения  Рославльского района Смоленской области </w:t>
      </w:r>
      <w:r w:rsidRPr="00B50676">
        <w:rPr>
          <w:rFonts w:ascii="Times New Roman" w:hAnsi="Times New Roman"/>
          <w:sz w:val="28"/>
          <w:szCs w:val="28"/>
          <w:lang w:eastAsia="ru-RU"/>
        </w:rPr>
        <w:t xml:space="preserve">Совет депутатов </w:t>
      </w:r>
      <w:r>
        <w:rPr>
          <w:rFonts w:ascii="Times New Roman" w:hAnsi="Times New Roman"/>
          <w:sz w:val="28"/>
          <w:szCs w:val="28"/>
          <w:lang w:eastAsia="ru-RU"/>
        </w:rPr>
        <w:t>Грязенятского</w:t>
      </w:r>
      <w:r w:rsidRPr="00B5067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</w:t>
      </w:r>
    </w:p>
    <w:p w:rsidR="008322DB" w:rsidRPr="00EE23C3" w:rsidRDefault="008322DB" w:rsidP="00EE23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22DB" w:rsidRDefault="008322DB" w:rsidP="00EE23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EE23C3">
        <w:rPr>
          <w:rFonts w:ascii="Times New Roman" w:hAnsi="Times New Roman"/>
          <w:b/>
          <w:sz w:val="28"/>
          <w:szCs w:val="28"/>
          <w:lang w:eastAsia="ru-RU"/>
        </w:rPr>
        <w:t>РЕШИЛ:</w:t>
      </w:r>
    </w:p>
    <w:p w:rsidR="008322DB" w:rsidRPr="00EE23C3" w:rsidRDefault="008322DB" w:rsidP="00EE23C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322DB" w:rsidRPr="00EE23C3" w:rsidRDefault="008322DB" w:rsidP="00EE23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23C3">
        <w:rPr>
          <w:rFonts w:ascii="Times New Roman" w:hAnsi="Times New Roman"/>
          <w:sz w:val="28"/>
          <w:szCs w:val="28"/>
        </w:rPr>
        <w:t xml:space="preserve">1. Установить и ввести в действие с 1 января 2019 года на территории </w:t>
      </w:r>
      <w:r>
        <w:rPr>
          <w:rFonts w:ascii="Times New Roman" w:hAnsi="Times New Roman"/>
          <w:sz w:val="28"/>
          <w:szCs w:val="28"/>
        </w:rPr>
        <w:t>Грязенятского сельского</w:t>
      </w:r>
      <w:r w:rsidRPr="00EE23C3">
        <w:rPr>
          <w:rFonts w:ascii="Times New Roman" w:hAnsi="Times New Roman"/>
          <w:sz w:val="28"/>
          <w:szCs w:val="28"/>
        </w:rPr>
        <w:t xml:space="preserve"> поселения Рославльского района Смоленской области налог на имущество физических лиц (далее – налог).</w:t>
      </w:r>
    </w:p>
    <w:p w:rsidR="008322DB" w:rsidRPr="00EE23C3" w:rsidRDefault="008322DB" w:rsidP="00EE23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23C3">
        <w:rPr>
          <w:rFonts w:ascii="Times New Roman" w:hAnsi="Times New Roman"/>
          <w:sz w:val="28"/>
          <w:szCs w:val="28"/>
        </w:rPr>
        <w:t>2. Налоговая база по налогу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 в соответствии со статьей 403 Налогового кодекса Российской Федерации.</w:t>
      </w:r>
    </w:p>
    <w:p w:rsidR="008322DB" w:rsidRPr="00EE23C3" w:rsidRDefault="008322DB" w:rsidP="00EE23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23C3">
        <w:rPr>
          <w:rFonts w:ascii="Times New Roman" w:hAnsi="Times New Roman"/>
          <w:sz w:val="28"/>
          <w:szCs w:val="28"/>
        </w:rPr>
        <w:t>3. Установить налоговые ставки по налогу исходя из кадастровой стоимости объекта налогообложения в следующих размерах в отношении:</w:t>
      </w:r>
    </w:p>
    <w:p w:rsidR="008322DB" w:rsidRPr="00EE23C3" w:rsidRDefault="008322DB" w:rsidP="00EE23C3">
      <w:pPr>
        <w:shd w:val="clear" w:color="auto" w:fill="FFFFFF"/>
        <w:spacing w:after="0" w:line="252" w:lineRule="atLeast"/>
        <w:jc w:val="both"/>
        <w:textAlignment w:val="baseline"/>
        <w:rPr>
          <w:rFonts w:ascii="Times New Roman" w:hAnsi="Times New Roman"/>
          <w:color w:val="2D2D2D"/>
          <w:sz w:val="28"/>
          <w:szCs w:val="28"/>
          <w:lang w:eastAsia="ru-RU"/>
        </w:rPr>
      </w:pPr>
      <w:r w:rsidRPr="00EE23C3">
        <w:rPr>
          <w:rFonts w:ascii="Times New Roman" w:hAnsi="Times New Roman"/>
          <w:color w:val="2D2D2D"/>
          <w:sz w:val="28"/>
          <w:szCs w:val="28"/>
          <w:lang w:eastAsia="ru-RU"/>
        </w:rPr>
        <w:t>1) жилых домов, квартир, комнат, единых недвижимых комплексов, в состав которых входит хотя бы один жилой дом, а также в отношении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строительства:</w:t>
      </w:r>
      <w:r w:rsidRPr="00EE23C3">
        <w:rPr>
          <w:rFonts w:ascii="Times New Roman" w:hAnsi="Times New Roman"/>
          <w:color w:val="2D2D2D"/>
          <w:sz w:val="28"/>
          <w:szCs w:val="28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0A0"/>
      </w:tblPr>
      <w:tblGrid>
        <w:gridCol w:w="7442"/>
        <w:gridCol w:w="2196"/>
      </w:tblGrid>
      <w:tr w:rsidR="008322DB" w:rsidRPr="00076A9B" w:rsidTr="00333406">
        <w:trPr>
          <w:trHeight w:val="12"/>
        </w:trPr>
        <w:tc>
          <w:tcPr>
            <w:tcW w:w="7577" w:type="dxa"/>
          </w:tcPr>
          <w:p w:rsidR="008322DB" w:rsidRPr="00EE23C3" w:rsidRDefault="008322DB" w:rsidP="00EE23C3">
            <w:pPr>
              <w:spacing w:after="0" w:line="240" w:lineRule="auto"/>
              <w:jc w:val="both"/>
              <w:rPr>
                <w:lang w:eastAsia="ru-RU"/>
              </w:rPr>
            </w:pPr>
          </w:p>
        </w:tc>
        <w:tc>
          <w:tcPr>
            <w:tcW w:w="2218" w:type="dxa"/>
          </w:tcPr>
          <w:p w:rsidR="008322DB" w:rsidRPr="00EE23C3" w:rsidRDefault="008322DB" w:rsidP="00EE23C3">
            <w:pPr>
              <w:spacing w:after="0" w:line="240" w:lineRule="auto"/>
              <w:jc w:val="both"/>
              <w:rPr>
                <w:lang w:eastAsia="ru-RU"/>
              </w:rPr>
            </w:pPr>
          </w:p>
        </w:tc>
      </w:tr>
      <w:tr w:rsidR="008322DB" w:rsidRPr="00076A9B" w:rsidTr="00333406"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22DB" w:rsidRPr="00EE23C3" w:rsidRDefault="008322DB" w:rsidP="00EE23C3">
            <w:pPr>
              <w:spacing w:after="0" w:line="252" w:lineRule="atLeast"/>
              <w:jc w:val="both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EE23C3">
              <w:rPr>
                <w:rFonts w:ascii="Times New Roman" w:hAnsi="Times New Roman"/>
                <w:sz w:val="28"/>
                <w:szCs w:val="28"/>
                <w:lang w:eastAsia="ru-RU"/>
              </w:rPr>
              <w:t>Кадастровая стоимость</w:t>
            </w:r>
            <w:r w:rsidRPr="00EE23C3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 xml:space="preserve"> объекта налогообложения</w:t>
            </w:r>
          </w:p>
          <w:p w:rsidR="008322DB" w:rsidRPr="00EE23C3" w:rsidRDefault="008322DB" w:rsidP="00EE23C3">
            <w:pPr>
              <w:spacing w:after="0" w:line="252" w:lineRule="atLeast"/>
              <w:jc w:val="both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22DB" w:rsidRPr="00EE23C3" w:rsidRDefault="008322DB" w:rsidP="00EE23C3">
            <w:pPr>
              <w:spacing w:after="0" w:line="252" w:lineRule="atLeast"/>
              <w:jc w:val="both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EE23C3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Ставка налога</w:t>
            </w:r>
          </w:p>
        </w:tc>
      </w:tr>
      <w:tr w:rsidR="008322DB" w:rsidRPr="00076A9B" w:rsidTr="00333406"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22DB" w:rsidRPr="00EE23C3" w:rsidRDefault="008322DB" w:rsidP="00EE23C3">
            <w:pPr>
              <w:spacing w:after="0" w:line="252" w:lineRule="atLeast"/>
              <w:jc w:val="both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EE23C3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До 2000000 (двух миллионов) рублей  включительно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22DB" w:rsidRPr="00EE23C3" w:rsidRDefault="008322DB" w:rsidP="00EE23C3">
            <w:pPr>
              <w:spacing w:after="0" w:line="252" w:lineRule="atLeast"/>
              <w:jc w:val="both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EE23C3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0,1 процента</w:t>
            </w:r>
          </w:p>
        </w:tc>
      </w:tr>
      <w:tr w:rsidR="008322DB" w:rsidRPr="00076A9B" w:rsidTr="00333406"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22DB" w:rsidRPr="00EE23C3" w:rsidRDefault="008322DB" w:rsidP="00EE23C3">
            <w:pPr>
              <w:spacing w:after="0" w:line="252" w:lineRule="atLeast"/>
              <w:jc w:val="both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EE23C3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Свыше 2000000 (двух миллионов) рублей до 5000000 (пяти миллионов) рублей включительно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22DB" w:rsidRPr="00EE23C3" w:rsidRDefault="008322DB" w:rsidP="00EE23C3">
            <w:pPr>
              <w:spacing w:after="0" w:line="252" w:lineRule="atLeast"/>
              <w:jc w:val="both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EE23C3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0,15 процента</w:t>
            </w:r>
          </w:p>
        </w:tc>
      </w:tr>
      <w:tr w:rsidR="008322DB" w:rsidRPr="00076A9B" w:rsidTr="00333406"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22DB" w:rsidRPr="00EE23C3" w:rsidRDefault="008322DB" w:rsidP="00EE23C3">
            <w:pPr>
              <w:spacing w:after="0" w:line="252" w:lineRule="atLeast"/>
              <w:jc w:val="both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EE23C3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Свыше 5000000 (пяти миллионов) рублей до 10000000 (десяти миллионов) рублей включительно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22DB" w:rsidRPr="00EE23C3" w:rsidRDefault="008322DB" w:rsidP="00EE23C3">
            <w:pPr>
              <w:spacing w:after="0" w:line="252" w:lineRule="atLeast"/>
              <w:jc w:val="both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EE23C3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0, 2 процента</w:t>
            </w:r>
          </w:p>
        </w:tc>
      </w:tr>
      <w:tr w:rsidR="008322DB" w:rsidRPr="00076A9B" w:rsidTr="00333406">
        <w:tc>
          <w:tcPr>
            <w:tcW w:w="7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22DB" w:rsidRPr="00EE23C3" w:rsidRDefault="008322DB" w:rsidP="00EE23C3">
            <w:pPr>
              <w:spacing w:after="0" w:line="252" w:lineRule="atLeast"/>
              <w:jc w:val="both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EE23C3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Свыше 10000000 (десяти миллионов) рублей до 300000000 (трехсот миллионов) рублей включительно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322DB" w:rsidRPr="00EE23C3" w:rsidRDefault="008322DB" w:rsidP="00EE23C3">
            <w:pPr>
              <w:spacing w:after="0" w:line="252" w:lineRule="atLeast"/>
              <w:jc w:val="both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</w:pPr>
            <w:r w:rsidRPr="00EE23C3">
              <w:rPr>
                <w:rFonts w:ascii="Times New Roman" w:hAnsi="Times New Roman"/>
                <w:color w:val="2D2D2D"/>
                <w:sz w:val="28"/>
                <w:szCs w:val="28"/>
                <w:lang w:eastAsia="ru-RU"/>
              </w:rPr>
              <w:t>0,3 процента</w:t>
            </w:r>
          </w:p>
        </w:tc>
      </w:tr>
    </w:tbl>
    <w:p w:rsidR="008322DB" w:rsidRDefault="008322DB" w:rsidP="00EE23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2D2D2D"/>
          <w:sz w:val="28"/>
          <w:szCs w:val="28"/>
          <w:lang w:eastAsia="ru-RU"/>
        </w:rPr>
      </w:pPr>
      <w:r w:rsidRPr="00EE23C3">
        <w:rPr>
          <w:rFonts w:ascii="Times New Roman" w:hAnsi="Times New Roman"/>
          <w:color w:val="2D2D2D"/>
          <w:sz w:val="28"/>
          <w:szCs w:val="28"/>
          <w:lang w:eastAsia="ru-RU"/>
        </w:rPr>
        <w:br/>
        <w:t xml:space="preserve">          2) гаражей и машино-мест - 0,1 процента кадастровой стоимости объекта налогообложения;</w:t>
      </w:r>
      <w:r w:rsidRPr="00EE23C3">
        <w:rPr>
          <w:rFonts w:ascii="Times New Roman" w:hAnsi="Times New Roman"/>
          <w:color w:val="2D2D2D"/>
          <w:sz w:val="28"/>
          <w:szCs w:val="28"/>
          <w:lang w:eastAsia="ru-RU"/>
        </w:rPr>
        <w:br/>
        <w:t xml:space="preserve">          3) объектов незавершенного строительства в случае, если проектируемым назначением таких объектов является жилой дом, - 0,1 процента кадастровой стоимости объекта налогообложения;</w:t>
      </w:r>
    </w:p>
    <w:p w:rsidR="008322DB" w:rsidRDefault="008322DB" w:rsidP="00EE23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2D2D2D"/>
          <w:sz w:val="28"/>
          <w:szCs w:val="28"/>
          <w:lang w:eastAsia="ru-RU"/>
        </w:rPr>
      </w:pPr>
      <w:r w:rsidRPr="00EE23C3">
        <w:rPr>
          <w:rFonts w:ascii="Times New Roman" w:hAnsi="Times New Roman"/>
          <w:color w:val="2D2D2D"/>
          <w:sz w:val="28"/>
          <w:szCs w:val="28"/>
          <w:lang w:eastAsia="ru-RU"/>
        </w:rPr>
        <w:t>4) объектов налогообложения, включенных в перечень, определяемый в соответствии с пунктом 7 статьи 378.2 </w:t>
      </w:r>
      <w:hyperlink r:id="rId5" w:history="1">
        <w:r w:rsidRPr="0054066B">
          <w:rPr>
            <w:rFonts w:ascii="Times New Roman" w:hAnsi="Times New Roman"/>
            <w:color w:val="000000"/>
            <w:sz w:val="28"/>
            <w:szCs w:val="28"/>
            <w:lang w:eastAsia="ru-RU"/>
          </w:rPr>
          <w:t>Налогового кодекса Российской Федерации</w:t>
        </w:r>
      </w:hyperlink>
      <w:r w:rsidRPr="0054066B">
        <w:rPr>
          <w:rFonts w:ascii="Times New Roman" w:hAnsi="Times New Roman"/>
          <w:color w:val="2D2D2D"/>
          <w:sz w:val="28"/>
          <w:szCs w:val="28"/>
          <w:lang w:eastAsia="ru-RU"/>
        </w:rPr>
        <w:t>, в отношении объектов налог</w:t>
      </w:r>
      <w:r w:rsidRPr="00EE23C3">
        <w:rPr>
          <w:rFonts w:ascii="Times New Roman" w:hAnsi="Times New Roman"/>
          <w:color w:val="2D2D2D"/>
          <w:sz w:val="28"/>
          <w:szCs w:val="28"/>
          <w:lang w:eastAsia="ru-RU"/>
        </w:rPr>
        <w:t>ообложения, предусмотренных абзацем вторым пункта 10 статьи 378.2 </w:t>
      </w:r>
      <w:hyperlink r:id="rId6" w:history="1">
        <w:r w:rsidRPr="0054066B">
          <w:rPr>
            <w:rFonts w:ascii="Times New Roman" w:hAnsi="Times New Roman"/>
            <w:color w:val="000000"/>
            <w:sz w:val="28"/>
            <w:szCs w:val="28"/>
            <w:lang w:eastAsia="ru-RU"/>
          </w:rPr>
          <w:t>Налогового кодекса Российской Федерации</w:t>
        </w:r>
      </w:hyperlink>
      <w:r w:rsidRPr="0054066B">
        <w:rPr>
          <w:rFonts w:ascii="Times New Roman" w:hAnsi="Times New Roman"/>
          <w:color w:val="2D2D2D"/>
          <w:sz w:val="28"/>
          <w:szCs w:val="28"/>
          <w:lang w:eastAsia="ru-RU"/>
        </w:rPr>
        <w:t xml:space="preserve"> - 2,0 процента кадастровой стоимости об</w:t>
      </w:r>
      <w:r w:rsidRPr="00EE23C3">
        <w:rPr>
          <w:rFonts w:ascii="Times New Roman" w:hAnsi="Times New Roman"/>
          <w:color w:val="2D2D2D"/>
          <w:sz w:val="28"/>
          <w:szCs w:val="28"/>
          <w:lang w:eastAsia="ru-RU"/>
        </w:rPr>
        <w:t>ъекта налогообложения;</w:t>
      </w:r>
      <w:r w:rsidRPr="00EE23C3">
        <w:rPr>
          <w:rFonts w:ascii="Times New Roman" w:hAnsi="Times New Roman"/>
          <w:color w:val="2D2D2D"/>
          <w:sz w:val="28"/>
          <w:szCs w:val="28"/>
          <w:lang w:eastAsia="ru-RU"/>
        </w:rPr>
        <w:br/>
        <w:t xml:space="preserve">           5) объектов налогообложения, кадастровая стоимость каждого из которых превышает 300 миллионов рублей – 2,0 процента кадастровой стоимости объекта налогообложения;</w:t>
      </w:r>
    </w:p>
    <w:p w:rsidR="008322DB" w:rsidRDefault="008322DB" w:rsidP="00EE23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2D2D2D"/>
          <w:sz w:val="28"/>
          <w:szCs w:val="28"/>
          <w:lang w:eastAsia="ru-RU"/>
        </w:rPr>
      </w:pPr>
      <w:r>
        <w:rPr>
          <w:rFonts w:ascii="Times New Roman" w:hAnsi="Times New Roman"/>
          <w:color w:val="2D2D2D"/>
          <w:sz w:val="28"/>
          <w:szCs w:val="28"/>
          <w:lang w:eastAsia="ru-RU"/>
        </w:rPr>
        <w:t>6</w:t>
      </w:r>
      <w:r w:rsidRPr="00EE23C3">
        <w:rPr>
          <w:rFonts w:ascii="Times New Roman" w:hAnsi="Times New Roman"/>
          <w:color w:val="2D2D2D"/>
          <w:sz w:val="28"/>
          <w:szCs w:val="28"/>
          <w:lang w:eastAsia="ru-RU"/>
        </w:rPr>
        <w:t>) прочих объектов налогообложения - 0,5 процента кадастровой стоимости объекта налогообложения.</w:t>
      </w:r>
      <w:bookmarkStart w:id="0" w:name="Par0"/>
      <w:bookmarkEnd w:id="0"/>
    </w:p>
    <w:p w:rsidR="008322DB" w:rsidRPr="00EE23C3" w:rsidRDefault="008322DB" w:rsidP="00EE23C3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E23C3">
        <w:rPr>
          <w:rFonts w:ascii="Times New Roman" w:hAnsi="Times New Roman"/>
          <w:sz w:val="28"/>
          <w:szCs w:val="28"/>
        </w:rPr>
        <w:t xml:space="preserve">4. Налоговые льготы, установленные статьей 407 Налогового кодекса Российской Федерации,  действуют на территории  </w:t>
      </w:r>
      <w:r>
        <w:rPr>
          <w:rFonts w:ascii="Times New Roman" w:hAnsi="Times New Roman"/>
          <w:sz w:val="28"/>
          <w:szCs w:val="28"/>
        </w:rPr>
        <w:t>Грязенятского сельского</w:t>
      </w:r>
      <w:r w:rsidRPr="00EE23C3">
        <w:rPr>
          <w:rFonts w:ascii="Times New Roman" w:hAnsi="Times New Roman"/>
          <w:sz w:val="28"/>
          <w:szCs w:val="28"/>
        </w:rPr>
        <w:t xml:space="preserve"> поселения Рославльского района Смоленской области.</w:t>
      </w:r>
    </w:p>
    <w:p w:rsidR="008322DB" w:rsidRDefault="008322DB" w:rsidP="00EE2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23C3">
        <w:rPr>
          <w:rFonts w:ascii="Times New Roman" w:hAnsi="Times New Roman"/>
          <w:sz w:val="28"/>
          <w:szCs w:val="28"/>
          <w:lang w:eastAsia="ru-RU"/>
        </w:rPr>
        <w:t>5. Признать утратившим</w:t>
      </w:r>
      <w:r>
        <w:rPr>
          <w:rFonts w:ascii="Times New Roman" w:hAnsi="Times New Roman"/>
          <w:sz w:val="28"/>
          <w:szCs w:val="28"/>
          <w:lang w:eastAsia="ru-RU"/>
        </w:rPr>
        <w:t>и</w:t>
      </w:r>
      <w:r w:rsidRPr="00EE23C3">
        <w:rPr>
          <w:rFonts w:ascii="Times New Roman" w:hAnsi="Times New Roman"/>
          <w:sz w:val="28"/>
          <w:szCs w:val="28"/>
          <w:lang w:eastAsia="ru-RU"/>
        </w:rPr>
        <w:t xml:space="preserve"> силу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8322DB" w:rsidRPr="005C4F6E" w:rsidRDefault="008322DB" w:rsidP="00EE2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C4F6E">
        <w:rPr>
          <w:rFonts w:ascii="Times New Roman" w:hAnsi="Times New Roman"/>
          <w:sz w:val="28"/>
          <w:szCs w:val="28"/>
          <w:lang w:eastAsia="ru-RU"/>
        </w:rPr>
        <w:t>- решение Совета депутатов Грязенятского сельского поселения Рославльского района Смоленской области от 21.11.2014 № 21 «Об утверждении Положения о налоге на имущество физических лиц на территории Грязенятского сельского поселения Рославльского района Смоленской области»;</w:t>
      </w:r>
    </w:p>
    <w:p w:rsidR="008322DB" w:rsidRPr="00EE23C3" w:rsidRDefault="008322DB" w:rsidP="00EE23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528C4">
        <w:rPr>
          <w:rFonts w:ascii="Times New Roman" w:hAnsi="Times New Roman"/>
          <w:sz w:val="28"/>
          <w:szCs w:val="28"/>
          <w:lang w:eastAsia="ru-RU"/>
        </w:rPr>
        <w:t xml:space="preserve">- решение Совета депутатов </w:t>
      </w:r>
      <w:r>
        <w:rPr>
          <w:rFonts w:ascii="Times New Roman" w:hAnsi="Times New Roman"/>
          <w:sz w:val="28"/>
          <w:szCs w:val="28"/>
          <w:lang w:eastAsia="ru-RU"/>
        </w:rPr>
        <w:t>Грязенятского</w:t>
      </w:r>
      <w:r w:rsidRPr="00C528C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 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528C4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Pr="00C528C4">
        <w:rPr>
          <w:rFonts w:ascii="Times New Roman" w:hAnsi="Times New Roman"/>
          <w:sz w:val="28"/>
          <w:szCs w:val="28"/>
          <w:lang w:eastAsia="ru-RU"/>
        </w:rPr>
        <w:t>.12.2015 года №</w:t>
      </w:r>
      <w:r>
        <w:rPr>
          <w:rFonts w:ascii="Times New Roman" w:hAnsi="Times New Roman"/>
          <w:sz w:val="28"/>
          <w:szCs w:val="28"/>
          <w:lang w:eastAsia="ru-RU"/>
        </w:rPr>
        <w:t xml:space="preserve"> 09 «</w:t>
      </w:r>
      <w:r w:rsidRPr="00C528C4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Положение о налоге на имущество физических лиц на территории </w:t>
      </w:r>
      <w:r>
        <w:rPr>
          <w:rFonts w:ascii="Times New Roman" w:hAnsi="Times New Roman"/>
          <w:sz w:val="28"/>
          <w:szCs w:val="28"/>
          <w:lang w:eastAsia="ru-RU"/>
        </w:rPr>
        <w:t>Грязенятского</w:t>
      </w:r>
      <w:r w:rsidRPr="00C528C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области, утвержденное решением Совета депутатов </w:t>
      </w:r>
      <w:r>
        <w:rPr>
          <w:rFonts w:ascii="Times New Roman" w:hAnsi="Times New Roman"/>
          <w:sz w:val="28"/>
          <w:szCs w:val="28"/>
          <w:lang w:eastAsia="ru-RU"/>
        </w:rPr>
        <w:t>Грязенятского</w:t>
      </w:r>
      <w:r w:rsidRPr="00C528C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Рославльского района Смоленской области от 21.11.2014 № </w:t>
      </w:r>
      <w:r>
        <w:rPr>
          <w:rFonts w:ascii="Times New Roman" w:hAnsi="Times New Roman"/>
          <w:sz w:val="28"/>
          <w:szCs w:val="28"/>
          <w:lang w:eastAsia="ru-RU"/>
        </w:rPr>
        <w:t>21»</w:t>
      </w:r>
      <w:r w:rsidRPr="00C528C4">
        <w:rPr>
          <w:rFonts w:ascii="Times New Roman" w:hAnsi="Times New Roman"/>
          <w:sz w:val="28"/>
          <w:szCs w:val="28"/>
          <w:lang w:eastAsia="ru-RU"/>
        </w:rPr>
        <w:t>.</w:t>
      </w:r>
    </w:p>
    <w:p w:rsidR="008322DB" w:rsidRDefault="008322DB" w:rsidP="00EE23C3">
      <w:pPr>
        <w:shd w:val="clear" w:color="auto" w:fill="FFFFFF"/>
        <w:tabs>
          <w:tab w:val="left" w:pos="989"/>
          <w:tab w:val="left" w:leader="underscore" w:pos="821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23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6. Настоящее решение подлежит официальному опубликованию в газете «Рославльская правда».</w:t>
      </w:r>
    </w:p>
    <w:p w:rsidR="008322DB" w:rsidRPr="00EE23C3" w:rsidRDefault="008322DB" w:rsidP="00EE23C3">
      <w:pPr>
        <w:shd w:val="clear" w:color="auto" w:fill="FFFFFF"/>
        <w:tabs>
          <w:tab w:val="left" w:pos="989"/>
          <w:tab w:val="left" w:leader="underscore" w:pos="8213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EE23C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7. Настоящее решение вступает в силу с 1 января 2019 года, но не ранее чем по истечении одного месяца со дня официального опубликования и не ранее 1-го числа очередного налогового периода по соответствующему налогу.</w:t>
      </w:r>
    </w:p>
    <w:p w:rsidR="008322DB" w:rsidRPr="0054066B" w:rsidRDefault="008322DB" w:rsidP="0054066B">
      <w:pPr>
        <w:spacing w:line="240" w:lineRule="auto"/>
        <w:ind w:firstLine="700"/>
        <w:jc w:val="both"/>
        <w:rPr>
          <w:rFonts w:ascii="Times New Roman" w:hAnsi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Pr="00EE23C3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Pr="005406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54066B">
        <w:rPr>
          <w:rFonts w:ascii="Times New Roman" w:hAnsi="Times New Roman"/>
          <w:sz w:val="28"/>
        </w:rPr>
        <w:t>Контроль за исполнением настоящего решения возложить на комиссию Совета депутатов Грязенятского сельского поселения Рославльского района Смоленской области  по экономическим вопросам, бюджету, налогу и финансам Грязенятского сельского поселения Рославльского района Смоленской области  (Н.В. Маслову).</w:t>
      </w:r>
    </w:p>
    <w:p w:rsidR="008322DB" w:rsidRPr="00EE23C3" w:rsidRDefault="008322DB" w:rsidP="00EE23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22DB" w:rsidRPr="00EE23C3" w:rsidRDefault="008322DB" w:rsidP="00EE2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EE23C3">
        <w:rPr>
          <w:rFonts w:ascii="Times New Roman" w:hAnsi="Times New Roman"/>
          <w:sz w:val="28"/>
          <w:szCs w:val="28"/>
          <w:lang w:eastAsia="ru-RU"/>
        </w:rPr>
        <w:t>Глава муниципального образования</w:t>
      </w:r>
    </w:p>
    <w:p w:rsidR="008322DB" w:rsidRPr="00EE23C3" w:rsidRDefault="008322DB" w:rsidP="00EE23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Грязенятского</w:t>
      </w:r>
      <w:r w:rsidRPr="00EE23C3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8322DB" w:rsidRPr="00EE23C3" w:rsidRDefault="008322DB" w:rsidP="005406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E23C3">
        <w:rPr>
          <w:rFonts w:ascii="Times New Roman" w:hAnsi="Times New Roman"/>
          <w:sz w:val="28"/>
          <w:szCs w:val="28"/>
          <w:lang w:eastAsia="ru-RU"/>
        </w:rPr>
        <w:t xml:space="preserve">Рославльского района Смоленской области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r w:rsidRPr="00EE23C3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Г.И.Мамонтов</w:t>
      </w:r>
    </w:p>
    <w:p w:rsidR="008322DB" w:rsidRPr="00EE23C3" w:rsidRDefault="008322DB" w:rsidP="00EE23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22DB" w:rsidRPr="00EE23C3" w:rsidRDefault="008322DB" w:rsidP="00EE23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22DB" w:rsidRPr="00EE23C3" w:rsidRDefault="008322DB" w:rsidP="00EE23C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8322DB" w:rsidRPr="00EE23C3" w:rsidSect="00EE23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5F22"/>
    <w:rsid w:val="00076A9B"/>
    <w:rsid w:val="002A54D0"/>
    <w:rsid w:val="00333406"/>
    <w:rsid w:val="00454623"/>
    <w:rsid w:val="0054066B"/>
    <w:rsid w:val="00575F22"/>
    <w:rsid w:val="005C4F6E"/>
    <w:rsid w:val="00743008"/>
    <w:rsid w:val="008322DB"/>
    <w:rsid w:val="00A527D7"/>
    <w:rsid w:val="00A640CD"/>
    <w:rsid w:val="00B50676"/>
    <w:rsid w:val="00C528C4"/>
    <w:rsid w:val="00CD7F69"/>
    <w:rsid w:val="00EE23C3"/>
    <w:rsid w:val="00FC6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F6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E23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23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869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21" TargetMode="External"/><Relationship Id="rId5" Type="http://schemas.openxmlformats.org/officeDocument/2006/relationships/hyperlink" Target="http://docs.cntd.ru/document/90171442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47</TotalTime>
  <Pages>3</Pages>
  <Words>772</Words>
  <Characters>4406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777</cp:lastModifiedBy>
  <cp:revision>8</cp:revision>
  <cp:lastPrinted>2018-11-06T13:38:00Z</cp:lastPrinted>
  <dcterms:created xsi:type="dcterms:W3CDTF">2018-10-26T11:12:00Z</dcterms:created>
  <dcterms:modified xsi:type="dcterms:W3CDTF">2018-11-19T07:04:00Z</dcterms:modified>
</cp:coreProperties>
</file>