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                                Приложение </w:t>
      </w:r>
      <w:r>
        <w:rPr>
          <w:lang w:val="ru-RU"/>
        </w:rPr>
        <w:t>5</w:t>
      </w:r>
    </w:p>
    <w:p>
      <w:pPr>
        <w:jc w:val="right"/>
      </w:pPr>
      <w:r>
        <w:t>К</w:t>
      </w:r>
      <w:r>
        <w:rPr>
          <w:lang w:val="ru-RU"/>
        </w:rPr>
        <w:t xml:space="preserve"> проекту</w:t>
      </w:r>
      <w:r>
        <w:t xml:space="preserve"> решени</w:t>
      </w:r>
      <w:r>
        <w:rPr>
          <w:lang w:val="ru-RU"/>
        </w:rPr>
        <w:t>я</w:t>
      </w:r>
      <w:r>
        <w:t xml:space="preserve"> Совета депутатов Грязенятского сельского</w:t>
      </w:r>
    </w:p>
    <w:p>
      <w:pPr>
        <w:jc w:val="center"/>
      </w:pPr>
      <w:r>
        <w:t xml:space="preserve">                                                                  поселения  Рославльского района</w:t>
      </w:r>
    </w:p>
    <w:p>
      <w:pPr>
        <w:jc w:val="center"/>
        <w:rPr>
          <w:sz w:val="24"/>
          <w:szCs w:val="24"/>
        </w:rPr>
      </w:pPr>
      <w:r>
        <w:t xml:space="preserve">                                                                                 Смоленской области от</w:t>
      </w:r>
      <w:r>
        <w:rPr>
          <w:lang w:val="ru-RU"/>
        </w:rPr>
        <w:t xml:space="preserve">                 </w:t>
      </w:r>
      <w:r>
        <w:t>201</w:t>
      </w:r>
      <w:r>
        <w:rPr>
          <w:lang w:val="ru-RU"/>
        </w:rPr>
        <w:t>7</w:t>
      </w:r>
      <w:r>
        <w:t xml:space="preserve">г. №          </w:t>
      </w:r>
    </w:p>
    <w:p>
      <w:pPr>
        <w:jc w:val="right"/>
        <w:rPr>
          <w:sz w:val="24"/>
          <w:szCs w:val="24"/>
        </w:rPr>
      </w:pPr>
    </w:p>
    <w:p>
      <w:pPr>
        <w:tabs>
          <w:tab w:val="left" w:pos="2913"/>
        </w:tabs>
        <w:ind w:left="-1000" w:leftChars="-500" w:firstLine="0" w:firstLineChars="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Прогнозируемы</w:t>
      </w:r>
      <w:r>
        <w:rPr>
          <w:b/>
          <w:bCs/>
          <w:color w:val="000000"/>
          <w:sz w:val="24"/>
          <w:szCs w:val="24"/>
          <w:lang w:val="ru-RU"/>
        </w:rPr>
        <w:t>е</w:t>
      </w:r>
      <w:r>
        <w:rPr>
          <w:b/>
          <w:bCs/>
          <w:color w:val="000000"/>
          <w:sz w:val="24"/>
          <w:szCs w:val="24"/>
        </w:rPr>
        <w:t xml:space="preserve">  доход</w:t>
      </w:r>
      <w:r>
        <w:rPr>
          <w:b/>
          <w:bCs/>
          <w:color w:val="000000"/>
          <w:sz w:val="24"/>
          <w:szCs w:val="24"/>
          <w:lang w:val="ru-RU"/>
        </w:rPr>
        <w:t>ы</w:t>
      </w:r>
      <w:r>
        <w:rPr>
          <w:b/>
          <w:bCs/>
          <w:color w:val="000000"/>
          <w:sz w:val="24"/>
          <w:szCs w:val="24"/>
        </w:rPr>
        <w:t xml:space="preserve"> бюджета  Грязенятского сельского поселения Рославльского района  Смоленской области</w:t>
      </w:r>
      <w:r>
        <w:rPr>
          <w:b/>
          <w:bCs/>
          <w:color w:val="000000"/>
          <w:sz w:val="24"/>
          <w:szCs w:val="24"/>
          <w:lang w:val="ru-RU"/>
        </w:rPr>
        <w:t xml:space="preserve"> за исключением безвозмездных поступлений </w:t>
      </w:r>
      <w:r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  <w:lang w:val="ru-RU"/>
        </w:rPr>
        <w:t>на</w:t>
      </w:r>
      <w:r>
        <w:rPr>
          <w:b/>
          <w:bCs/>
          <w:color w:val="000000"/>
          <w:sz w:val="24"/>
          <w:szCs w:val="24"/>
        </w:rPr>
        <w:t xml:space="preserve"> 201</w:t>
      </w:r>
      <w:r>
        <w:rPr>
          <w:b/>
          <w:bCs/>
          <w:color w:val="000000"/>
          <w:sz w:val="24"/>
          <w:szCs w:val="24"/>
          <w:lang w:val="ru-RU"/>
        </w:rPr>
        <w:t>8</w:t>
      </w:r>
      <w:r>
        <w:rPr>
          <w:b/>
          <w:bCs/>
          <w:color w:val="000000"/>
          <w:sz w:val="24"/>
          <w:szCs w:val="24"/>
        </w:rPr>
        <w:t xml:space="preserve"> год</w:t>
      </w:r>
    </w:p>
    <w:p>
      <w:pPr>
        <w:tabs>
          <w:tab w:val="left" w:pos="2913"/>
        </w:tabs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>
        <w:t xml:space="preserve">(руб.) </w:t>
      </w:r>
    </w:p>
    <w:tbl>
      <w:tblPr>
        <w:tblStyle w:val="3"/>
        <w:tblpPr w:leftFromText="180" w:rightFromText="180" w:vertAnchor="text" w:horzAnchor="margin" w:tblpXSpec="center" w:tblpY="94"/>
        <w:tblW w:w="9863" w:type="dxa"/>
        <w:tblInd w:w="-2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1"/>
        <w:gridCol w:w="6002"/>
        <w:gridCol w:w="16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vAlign w:val="center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&lt;*&gt;</w:t>
            </w:r>
          </w:p>
        </w:tc>
        <w:tc>
          <w:tcPr>
            <w:tcW w:w="6002" w:type="dxa"/>
            <w:vAlign w:val="center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группы, подгруппы и статьи доходов</w:t>
            </w:r>
          </w:p>
        </w:tc>
        <w:tc>
          <w:tcPr>
            <w:tcW w:w="1650" w:type="dxa"/>
            <w:vAlign w:val="center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Сумма</w:t>
            </w:r>
          </w:p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на</w:t>
            </w:r>
          </w:p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2018 год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  <w:vAlign w:val="center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6002" w:type="dxa"/>
            <w:vAlign w:val="center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650" w:type="dxa"/>
            <w:vAlign w:val="center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6002" w:type="dxa"/>
            <w:vAlign w:val="bottom"/>
          </w:tcPr>
          <w:p>
            <w:pPr>
              <w:ind w:left="-800" w:leftChars="-400" w:firstLine="800" w:firstLineChars="40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3173200,00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6002" w:type="dxa"/>
            <w:vAlign w:val="bottom"/>
          </w:tcPr>
          <w:p>
            <w:pPr>
              <w:ind w:left="-800" w:leftChars="-400" w:firstLine="800" w:firstLineChars="40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149000,00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6002" w:type="dxa"/>
            <w:vAlign w:val="bottom"/>
          </w:tcPr>
          <w:p>
            <w:pPr>
              <w:ind w:left="-800" w:leftChars="-400" w:firstLine="800" w:firstLineChars="400"/>
              <w:jc w:val="left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149000,00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color w:val="000000"/>
              </w:rPr>
            </w:pPr>
            <w:r>
              <w:rPr>
                <w:color w:val="000000"/>
              </w:rPr>
              <w:t>1 03 00000 00 0000 000</w:t>
            </w:r>
          </w:p>
        </w:tc>
        <w:tc>
          <w:tcPr>
            <w:tcW w:w="6002" w:type="dxa"/>
          </w:tcPr>
          <w:p>
            <w:pPr>
              <w:ind w:left="-800" w:leftChars="-400" w:firstLine="800" w:firstLineChars="40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ru-RU"/>
              </w:rPr>
              <w:t>606900,00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</w:pPr>
            <w:r>
              <w:t>1 03 02000 01 0000 110</w:t>
            </w:r>
          </w:p>
        </w:tc>
        <w:tc>
          <w:tcPr>
            <w:tcW w:w="6002" w:type="dxa"/>
          </w:tcPr>
          <w:p>
            <w:pPr>
              <w:jc w:val="left"/>
            </w:pPr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2606900,00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6002" w:type="dxa"/>
            <w:vAlign w:val="bottom"/>
          </w:tcPr>
          <w:p>
            <w:pPr>
              <w:ind w:left="-800" w:leftChars="-400" w:firstLine="800" w:firstLineChars="40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51000,00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6002" w:type="dxa"/>
            <w:vAlign w:val="bottom"/>
          </w:tcPr>
          <w:p>
            <w:pPr>
              <w:ind w:left="-800" w:leftChars="-400" w:firstLine="800" w:firstLineChars="400"/>
              <w:jc w:val="left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1 06 00000 00 0000 000</w:t>
            </w:r>
          </w:p>
        </w:tc>
        <w:tc>
          <w:tcPr>
            <w:tcW w:w="6002" w:type="dxa"/>
            <w:vAlign w:val="bottom"/>
          </w:tcPr>
          <w:p>
            <w:pPr>
              <w:ind w:left="-800" w:leftChars="-400" w:firstLine="800" w:firstLineChars="400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171000,00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color w:val="000000"/>
              </w:rPr>
            </w:pPr>
            <w:r>
              <w:rPr>
                <w:color w:val="000000"/>
              </w:rPr>
              <w:t>1 06 01000 00 0000 110</w:t>
            </w:r>
          </w:p>
        </w:tc>
        <w:tc>
          <w:tcPr>
            <w:tcW w:w="6002" w:type="dxa"/>
          </w:tcPr>
          <w:p>
            <w:pPr>
              <w:ind w:left="-800" w:leftChars="-400" w:firstLine="800" w:firstLineChars="400"/>
              <w:jc w:val="left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ru-RU"/>
              </w:rPr>
              <w:t>6000,00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6002" w:type="dxa"/>
          </w:tcPr>
          <w:p>
            <w:pPr>
              <w:ind w:left="-800" w:leftChars="-400" w:firstLine="800" w:firstLineChars="400"/>
              <w:jc w:val="left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155000,00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1 11 00000 00 0000 000</w:t>
            </w:r>
          </w:p>
        </w:tc>
        <w:tc>
          <w:tcPr>
            <w:tcW w:w="6002" w:type="dxa"/>
          </w:tcPr>
          <w:p>
            <w:pPr>
              <w:ind w:right="-206" w:rightChars="-103"/>
              <w:jc w:val="left"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195300,00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  <w:lang w:val="ru-RU"/>
              </w:rPr>
            </w:pPr>
            <w:r>
              <w:rPr>
                <w:b w:val="0"/>
                <w:bCs w:val="0"/>
                <w:color w:val="000000"/>
                <w:lang w:val="ru-RU"/>
              </w:rPr>
              <w:t>1 11 05025 10 0000 120</w:t>
            </w:r>
          </w:p>
        </w:tc>
        <w:tc>
          <w:tcPr>
            <w:tcW w:w="6002" w:type="dxa"/>
          </w:tcPr>
          <w:p>
            <w:pPr>
              <w:jc w:val="both"/>
              <w:rPr>
                <w:b/>
                <w:bCs/>
                <w:color w:val="000000"/>
              </w:rPr>
            </w:pPr>
            <w:r>
              <w:rPr>
                <w:sz w:val="22"/>
                <w:szCs w:val="22"/>
                <w:lang w:val="ru-RU"/>
              </w:rPr>
              <w:t>Доходы, получаемые в виде  арендной платы , а также средства  от продажи права на заключение договоров  аренды на земли , находящиеся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 w:val="0"/>
                <w:bCs w:val="0"/>
                <w:color w:val="000000"/>
                <w:lang w:val="ru-RU"/>
              </w:rPr>
              <w:t>195300,00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6002" w:type="dxa"/>
          </w:tcPr>
          <w:p>
            <w:pPr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6002" w:type="dxa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 собственности 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6002" w:type="dxa"/>
          </w:tcPr>
          <w:p>
            <w:pPr>
              <w:ind w:left="-800" w:leftChars="-400" w:firstLine="998" w:firstLineChars="454"/>
              <w:jc w:val="lef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  <w:r>
              <w:rPr>
                <w:b/>
                <w:bCs/>
                <w:color w:val="000000"/>
                <w:lang w:val="ru-RU"/>
              </w:rPr>
              <w:t>,</w:t>
            </w:r>
            <w:r>
              <w:rPr>
                <w:b/>
                <w:bCs/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color w:val="000000"/>
              </w:rPr>
            </w:pPr>
            <w:r>
              <w:rPr>
                <w:color w:val="000000"/>
              </w:rPr>
              <w:t>1 17 0</w:t>
            </w:r>
            <w:r>
              <w:rPr>
                <w:color w:val="000000"/>
                <w:lang w:val="ru-RU"/>
              </w:rPr>
              <w:t>1000 00</w:t>
            </w:r>
            <w:r>
              <w:rPr>
                <w:color w:val="000000"/>
              </w:rPr>
              <w:t xml:space="preserve"> 0000 180</w:t>
            </w:r>
          </w:p>
        </w:tc>
        <w:tc>
          <w:tcPr>
            <w:tcW w:w="6002" w:type="dxa"/>
          </w:tcPr>
          <w:p>
            <w:pPr>
              <w:ind w:left="-800" w:leftChars="-400" w:firstLine="998" w:firstLineChars="454"/>
              <w:jc w:val="left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color w:val="000000"/>
              </w:rPr>
            </w:pPr>
            <w:r>
              <w:rPr>
                <w:color w:val="000000"/>
              </w:rPr>
              <w:t>1 17 0</w:t>
            </w:r>
            <w:r>
              <w:rPr>
                <w:color w:val="000000"/>
                <w:lang w:val="ru-RU"/>
              </w:rPr>
              <w:t>5</w:t>
            </w:r>
            <w:bookmarkStart w:id="0" w:name="_GoBack"/>
            <w:bookmarkEnd w:id="0"/>
            <w:r>
              <w:rPr>
                <w:color w:val="000000"/>
              </w:rPr>
              <w:t xml:space="preserve">000 </w:t>
            </w:r>
            <w:r>
              <w:rPr>
                <w:color w:val="000000"/>
                <w:lang w:val="ru-RU"/>
              </w:rPr>
              <w:t>0</w:t>
            </w:r>
            <w:r>
              <w:rPr>
                <w:color w:val="000000"/>
              </w:rPr>
              <w:t>0 0000 180</w:t>
            </w:r>
          </w:p>
        </w:tc>
        <w:tc>
          <w:tcPr>
            <w:tcW w:w="6002" w:type="dxa"/>
          </w:tcPr>
          <w:p>
            <w:pPr>
              <w:ind w:left="-800" w:leftChars="-400" w:firstLine="998" w:firstLineChars="454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Прочие неналоговые доходы 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ru-RU"/>
              </w:rPr>
              <w:t>,</w:t>
            </w:r>
            <w:r>
              <w:rPr>
                <w:color w:val="000000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1" w:type="dxa"/>
          </w:tcPr>
          <w:p>
            <w:pPr>
              <w:ind w:left="-800" w:leftChars="-400" w:firstLine="800" w:firstLineChars="40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002" w:type="dxa"/>
          </w:tcPr>
          <w:p>
            <w:pPr>
              <w:ind w:left="-800" w:leftChars="-400" w:firstLine="800" w:firstLineChars="4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ДОХОДОВ:</w:t>
            </w:r>
          </w:p>
        </w:tc>
        <w:tc>
          <w:tcPr>
            <w:tcW w:w="1650" w:type="dxa"/>
            <w:vAlign w:val="bottom"/>
          </w:tcPr>
          <w:p>
            <w:pPr>
              <w:ind w:left="-800" w:leftChars="-400" w:firstLine="800" w:firstLineChars="400"/>
              <w:jc w:val="center"/>
              <w:rPr>
                <w:b/>
                <w:bCs/>
                <w:color w:val="000000"/>
                <w:lang w:val="ru-RU"/>
              </w:rPr>
            </w:pPr>
            <w:r>
              <w:rPr>
                <w:b/>
                <w:bCs/>
                <w:color w:val="000000"/>
                <w:lang w:val="ru-RU"/>
              </w:rPr>
              <w:t>3173200,00</w:t>
            </w:r>
          </w:p>
        </w:tc>
      </w:tr>
    </w:tbl>
    <w:p>
      <w:pPr>
        <w:ind w:left="-800" w:leftChars="-400" w:firstLine="800" w:firstLineChars="400"/>
      </w:pPr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decorative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decorative"/>
    <w:pitch w:val="default"/>
    <w:sig w:usb0="E00002FF" w:usb1="400004FF" w:usb2="00000000" w:usb3="00000000" w:csb0="2000019F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modern"/>
    <w:pitch w:val="default"/>
    <w:sig w:usb0="00000000" w:usb1="00000000" w:usb2="00000009" w:usb3="00000000" w:csb0="000001F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 CYR">
    <w:altName w:val="Arial"/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egoe UI">
    <w:panose1 w:val="020B0502040204020203"/>
    <w:charset w:val="CC"/>
    <w:family w:val="decorative"/>
    <w:pitch w:val="default"/>
    <w:sig w:usb0="E10022FF" w:usb1="C000E47F" w:usb2="00000029" w:usb3="00000000" w:csb0="200001DF" w:csb1="2000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Segoe UI">
    <w:panose1 w:val="020B0502040204020203"/>
    <w:charset w:val="CC"/>
    <w:family w:val="modern"/>
    <w:pitch w:val="default"/>
    <w:sig w:usb0="E10022FF" w:usb1="C000E47F" w:usb2="00000029" w:usb3="00000000" w:csb0="200001DF" w:csb1="2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18"/>
    <w:rsid w:val="00170C4B"/>
    <w:rsid w:val="005A1218"/>
    <w:rsid w:val="00C56B85"/>
    <w:rsid w:val="00C80C54"/>
    <w:rsid w:val="00CD1963"/>
    <w:rsid w:val="04D6152B"/>
    <w:rsid w:val="08C60CDC"/>
    <w:rsid w:val="0EBC5E24"/>
    <w:rsid w:val="0F6D0D81"/>
    <w:rsid w:val="16294252"/>
    <w:rsid w:val="23784E5E"/>
    <w:rsid w:val="2EE07DDE"/>
    <w:rsid w:val="47636564"/>
    <w:rsid w:val="5A672D26"/>
    <w:rsid w:val="5ADC63E9"/>
    <w:rsid w:val="7E5C2BFC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338</Words>
  <Characters>1933</Characters>
  <Lines>16</Lines>
  <Paragraphs>4</Paragraphs>
  <ScaleCrop>false</ScaleCrop>
  <LinksUpToDate>false</LinksUpToDate>
  <CharactersWithSpaces>2267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2015-12-07T08:25:00Z</dcterms:created>
  <dc:creator>Администрация</dc:creator>
  <cp:lastModifiedBy>Администрация</cp:lastModifiedBy>
  <cp:lastPrinted>2017-11-21T08:16:00Z</cp:lastPrinted>
  <dcterms:modified xsi:type="dcterms:W3CDTF">2017-11-22T05:09:42Z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