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21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</w:t>
      </w:r>
      <w:r>
        <w:rPr>
          <w:sz w:val="24"/>
          <w:szCs w:val="24"/>
          <w:lang w:val="ru-RU"/>
        </w:rPr>
        <w:t xml:space="preserve">проекту </w:t>
      </w:r>
      <w:r>
        <w:rPr>
          <w:sz w:val="24"/>
          <w:szCs w:val="24"/>
        </w:rPr>
        <w:t>решени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Совета депутатов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Грязенятского сельского поселения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Рославльского района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Смоленской области</w:t>
      </w:r>
    </w:p>
    <w:p>
      <w:pPr>
        <w:tabs>
          <w:tab w:val="left" w:pos="9540"/>
        </w:tabs>
        <w:wordWrap w:val="0"/>
        <w:ind w:right="6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т </w:t>
      </w:r>
      <w:r>
        <w:rPr>
          <w:sz w:val="24"/>
          <w:szCs w:val="24"/>
          <w:lang w:val="ru-RU"/>
        </w:rPr>
        <w:t xml:space="preserve">             2017года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 xml:space="preserve">   </w:t>
      </w: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гарантий Грязенятского сельского поселения Рославльского района в валюте Российской Федерации на 201</w:t>
      </w:r>
      <w:r>
        <w:rPr>
          <w:b/>
          <w:sz w:val="24"/>
          <w:szCs w:val="24"/>
          <w:lang w:val="ru-RU"/>
        </w:rPr>
        <w:t>8</w:t>
      </w:r>
    </w:p>
    <w:p>
      <w:pPr>
        <w:jc w:val="center"/>
        <w:rPr>
          <w:b/>
          <w:sz w:val="24"/>
          <w:szCs w:val="24"/>
        </w:rPr>
      </w:pPr>
    </w:p>
    <w:p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Грязенятского сельского поселения Рославльского района  на 201</w:t>
      </w: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 год </w:t>
      </w:r>
    </w:p>
    <w:p>
      <w:pPr/>
    </w:p>
    <w:tbl>
      <w:tblPr>
        <w:tblStyle w:val="3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438"/>
        <w:gridCol w:w="1975"/>
        <w:gridCol w:w="914"/>
        <w:gridCol w:w="2688"/>
        <w:gridCol w:w="2044"/>
        <w:gridCol w:w="204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финан-сового состояния принципала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1.2. Общий объем бюджетных ассигнований, предусмотренных на исполнение муниципальных гарантий Грязенятского сельского поселения Рославльского района по возможным гарантийным случаям, в 201</w:t>
      </w: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>году</w:t>
      </w:r>
    </w:p>
    <w:tbl>
      <w:tblPr>
        <w:tblStyle w:val="3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муниципальных гарантий Грязенятского сельского поселения Рославльского района Смоленской области</w:t>
            </w:r>
          </w:p>
        </w:tc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201</w:t>
            </w:r>
            <w:r>
              <w:rPr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году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/>
    </w:p>
    <w:p>
      <w:pPr/>
    </w:p>
    <w:p>
      <w:pPr/>
    </w:p>
    <w:p>
      <w:pPr/>
    </w:p>
    <w:sectPr>
      <w:pgSz w:w="16838" w:h="11906" w:orient="landscape"/>
      <w:pgMar w:top="1701" w:right="1134" w:bottom="851" w:left="709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8203864">
    <w:nsid w:val="6CF82D58"/>
    <w:multiLevelType w:val="multilevel"/>
    <w:tmpl w:val="6CF82D5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282038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6F"/>
    <w:rsid w:val="00170C4B"/>
    <w:rsid w:val="00710BB0"/>
    <w:rsid w:val="00883989"/>
    <w:rsid w:val="00A639FC"/>
    <w:rsid w:val="00A74A6F"/>
    <w:rsid w:val="00CD1963"/>
    <w:rsid w:val="00F12420"/>
    <w:rsid w:val="02EC5EC3"/>
    <w:rsid w:val="27475669"/>
    <w:rsid w:val="66EB0914"/>
    <w:rsid w:val="7D07571E"/>
    <w:rsid w:val="7EA77EF2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211</Words>
  <Characters>1206</Characters>
  <Lines>10</Lines>
  <Paragraphs>2</Paragraphs>
  <ScaleCrop>false</ScaleCrop>
  <LinksUpToDate>false</LinksUpToDate>
  <CharactersWithSpaces>1415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2015-12-07T11:58:00Z</dcterms:created>
  <dc:creator>Администрация</dc:creator>
  <cp:lastModifiedBy>Администрация</cp:lastModifiedBy>
  <cp:lastPrinted>2016-12-07T08:24:00Z</cp:lastPrinted>
  <dcterms:modified xsi:type="dcterms:W3CDTF">2017-11-13T15:58:59Z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