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Верхний предел муниципального долга Грязенятского сельского поселения Рославлького района Смоленской области на 1 января 201</w:t>
      </w:r>
      <w:r>
        <w:rPr>
          <w:b/>
          <w:bCs/>
          <w:color w:val="000000"/>
          <w:sz w:val="28"/>
          <w:szCs w:val="28"/>
          <w:lang w:val="ru-RU"/>
        </w:rPr>
        <w:t>9</w:t>
      </w:r>
      <w:r>
        <w:rPr>
          <w:b/>
          <w:bCs/>
          <w:color w:val="000000"/>
          <w:sz w:val="28"/>
          <w:szCs w:val="28"/>
        </w:rPr>
        <w:t xml:space="preserve"> года</w:t>
      </w:r>
    </w:p>
    <w:p>
      <w:pPr>
        <w:rPr>
          <w:b/>
          <w:bCs/>
          <w:color w:val="000000"/>
          <w:sz w:val="28"/>
          <w:szCs w:val="28"/>
        </w:rPr>
      </w:pPr>
    </w:p>
    <w:p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Верхний предел муниципального долга Грязенятского сельского поселения Рославльского района Смоленской области на 1 января 201</w:t>
      </w:r>
      <w:r>
        <w:rPr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</w:rPr>
        <w:t xml:space="preserve"> года по долговым обязательствам муниципального образования Грязенятского сельского поселения Рославльского района Смоленской области устанавливается в сумме 0,0  рублей</w:t>
      </w:r>
    </w:p>
    <w:p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</w:p>
    <w:p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Обязательства, действующие на 1 января 201</w:t>
      </w:r>
      <w:r>
        <w:rPr>
          <w:b/>
          <w:bCs/>
          <w:color w:val="000000"/>
          <w:sz w:val="28"/>
          <w:szCs w:val="28"/>
          <w:lang w:val="ru-RU"/>
        </w:rPr>
        <w:t>8</w:t>
      </w:r>
      <w:r>
        <w:rPr>
          <w:b/>
          <w:bCs/>
          <w:color w:val="000000"/>
          <w:sz w:val="28"/>
          <w:szCs w:val="28"/>
        </w:rPr>
        <w:t xml:space="preserve"> года</w:t>
      </w:r>
    </w:p>
    <w:p>
      <w:pPr>
        <w:tabs>
          <w:tab w:val="left" w:pos="6363"/>
        </w:tabs>
        <w:jc w:val="right"/>
        <w:rPr>
          <w:bCs/>
          <w:color w:val="000000"/>
        </w:rPr>
      </w:pPr>
      <w:r>
        <w:rPr>
          <w:bCs/>
          <w:color w:val="000000"/>
        </w:rPr>
        <w:t>(руб)</w:t>
      </w:r>
    </w:p>
    <w:tbl>
      <w:tblPr>
        <w:tblStyle w:val="3"/>
        <w:tblW w:w="98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126"/>
        <w:gridCol w:w="2040"/>
        <w:gridCol w:w="1903"/>
        <w:gridCol w:w="1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3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126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Вид долгового обязательства</w:t>
            </w:r>
          </w:p>
        </w:tc>
        <w:tc>
          <w:tcPr>
            <w:tcW w:w="204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по состоянию на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  января 201</w:t>
            </w:r>
            <w:r>
              <w:rPr>
                <w:color w:val="000000"/>
                <w:lang w:val="ru-RU"/>
              </w:rPr>
              <w:t>8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903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погашения в 201</w:t>
            </w:r>
            <w:r>
              <w:rPr>
                <w:color w:val="000000"/>
                <w:lang w:val="ru-RU"/>
              </w:rPr>
              <w:t>8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999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по состоянию на       1  января 201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83" w:type="dxa"/>
            <w:vAlign w:val="center"/>
          </w:tcPr>
          <w:p>
            <w:pPr>
              <w:tabs>
                <w:tab w:val="left" w:pos="6363"/>
              </w:tabs>
            </w:pPr>
            <w:r>
              <w:t>1</w:t>
            </w:r>
          </w:p>
        </w:tc>
        <w:tc>
          <w:tcPr>
            <w:tcW w:w="3126" w:type="dxa"/>
          </w:tcPr>
          <w:p>
            <w:pPr>
              <w:tabs>
                <w:tab w:val="left" w:pos="6363"/>
              </w:tabs>
              <w:jc w:val="both"/>
            </w:pPr>
            <w:r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040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1903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1999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83" w:type="dxa"/>
          </w:tcPr>
          <w:p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126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40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03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99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>
      <w:pPr>
        <w:tabs>
          <w:tab w:val="left" w:pos="6363"/>
        </w:tabs>
        <w:rPr>
          <w:b/>
          <w:bCs/>
          <w:color w:val="000000"/>
        </w:rPr>
      </w:pPr>
    </w:p>
    <w:p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Муниципальные внутренние заимствования Грязенятского сельского поселения Рославльского района Смоленской области, осуществляемые в 201</w:t>
      </w:r>
      <w:r>
        <w:rPr>
          <w:b/>
          <w:bCs/>
          <w:color w:val="000000"/>
          <w:sz w:val="28"/>
          <w:szCs w:val="28"/>
          <w:lang w:val="ru-RU"/>
        </w:rPr>
        <w:t>8</w:t>
      </w:r>
      <w:r>
        <w:rPr>
          <w:b/>
          <w:bCs/>
          <w:color w:val="000000"/>
          <w:sz w:val="28"/>
          <w:szCs w:val="28"/>
        </w:rPr>
        <w:t xml:space="preserve"> году</w:t>
      </w:r>
    </w:p>
    <w:p>
      <w:pPr>
        <w:tabs>
          <w:tab w:val="left" w:pos="6363"/>
        </w:tabs>
        <w:jc w:val="right"/>
        <w:rPr>
          <w:bCs/>
          <w:color w:val="000000"/>
        </w:rPr>
      </w:pPr>
      <w:r>
        <w:rPr>
          <w:bCs/>
          <w:color w:val="000000"/>
        </w:rPr>
        <w:t>( руб)</w:t>
      </w:r>
    </w:p>
    <w:tbl>
      <w:tblPr>
        <w:tblStyle w:val="3"/>
        <w:tblW w:w="99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150"/>
        <w:gridCol w:w="2055"/>
        <w:gridCol w:w="1918"/>
        <w:gridCol w:w="2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89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15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Вид долгового обязательства</w:t>
            </w:r>
          </w:p>
        </w:tc>
        <w:tc>
          <w:tcPr>
            <w:tcW w:w="2055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</w:t>
            </w:r>
            <w:r>
              <w:rPr>
                <w:color w:val="000000"/>
                <w:lang w:val="ru-RU"/>
              </w:rPr>
              <w:t xml:space="preserve">ривлечения в </w:t>
            </w:r>
            <w:r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 xml:space="preserve">8 </w:t>
            </w:r>
            <w:r>
              <w:rPr>
                <w:color w:val="000000"/>
              </w:rPr>
              <w:t>год</w:t>
            </w:r>
            <w:r>
              <w:rPr>
                <w:color w:val="000000"/>
                <w:lang w:val="ru-RU"/>
              </w:rPr>
              <w:t>у</w:t>
            </w:r>
          </w:p>
        </w:tc>
        <w:tc>
          <w:tcPr>
            <w:tcW w:w="1918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погашения в 201</w:t>
            </w:r>
            <w:r>
              <w:rPr>
                <w:color w:val="000000"/>
                <w:lang w:val="ru-RU"/>
              </w:rPr>
              <w:t>8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2014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по состоянию на       1  января 201</w:t>
            </w:r>
            <w:r>
              <w:rPr>
                <w:color w:val="000000"/>
                <w:lang w:val="ru-RU"/>
              </w:rPr>
              <w:t>9</w:t>
            </w:r>
            <w:bookmarkStart w:id="0" w:name="_GoBack"/>
            <w:bookmarkEnd w:id="0"/>
            <w:r>
              <w:rPr>
                <w:color w:val="000000"/>
              </w:rPr>
              <w:t xml:space="preserve">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89" w:type="dxa"/>
            <w:vAlign w:val="center"/>
          </w:tcPr>
          <w:p>
            <w:pPr>
              <w:tabs>
                <w:tab w:val="left" w:pos="6363"/>
              </w:tabs>
            </w:pPr>
            <w:r>
              <w:t>1</w:t>
            </w:r>
          </w:p>
        </w:tc>
        <w:tc>
          <w:tcPr>
            <w:tcW w:w="3150" w:type="dxa"/>
          </w:tcPr>
          <w:p>
            <w:pPr>
              <w:tabs>
                <w:tab w:val="left" w:pos="6363"/>
              </w:tabs>
              <w:jc w:val="both"/>
            </w:pPr>
            <w:r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055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1918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2014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89" w:type="dxa"/>
            <w:vAlign w:val="center"/>
          </w:tcPr>
          <w:p>
            <w:pPr>
              <w:tabs>
                <w:tab w:val="left" w:pos="6363"/>
              </w:tabs>
            </w:pPr>
            <w:r>
              <w:t>2</w:t>
            </w:r>
          </w:p>
        </w:tc>
        <w:tc>
          <w:tcPr>
            <w:tcW w:w="3150" w:type="dxa"/>
          </w:tcPr>
          <w:p>
            <w:pPr>
              <w:tabs>
                <w:tab w:val="left" w:pos="6363"/>
              </w:tabs>
              <w:jc w:val="both"/>
              <w:rPr>
                <w:b/>
              </w:rPr>
            </w:pPr>
            <w:r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055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1918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2014" w:type="dxa"/>
          </w:tcPr>
          <w:p>
            <w:pPr>
              <w:tabs>
                <w:tab w:val="left" w:pos="6363"/>
              </w:tabs>
            </w:pPr>
            <w:r>
              <w:t>0,</w:t>
            </w:r>
            <w:r>
              <w:rPr>
                <w:lang w:val="ru-RU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789" w:type="dxa"/>
          </w:tcPr>
          <w:p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150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55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18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4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>
      <w:pPr>
        <w:tabs>
          <w:tab w:val="left" w:pos="6363"/>
        </w:tabs>
        <w:rPr>
          <w:sz w:val="28"/>
          <w:szCs w:val="28"/>
        </w:rPr>
      </w:pP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9E"/>
    <w:rsid w:val="00170C4B"/>
    <w:rsid w:val="001A4C9E"/>
    <w:rsid w:val="00CD1963"/>
    <w:rsid w:val="00D46FAA"/>
    <w:rsid w:val="01347E26"/>
    <w:rsid w:val="0DC65C97"/>
    <w:rsid w:val="74890F3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185</Words>
  <Characters>1058</Characters>
  <Lines>8</Lines>
  <Paragraphs>2</Paragraphs>
  <ScaleCrop>false</ScaleCrop>
  <LinksUpToDate>false</LinksUpToDate>
  <CharactersWithSpaces>1241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2015-12-07T12:00:00Z</dcterms:created>
  <dc:creator>Администрация</dc:creator>
  <cp:lastModifiedBy>Администрация</cp:lastModifiedBy>
  <dcterms:modified xsi:type="dcterms:W3CDTF">2017-11-21T06:59:48Z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